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F05F2A1" w:rsidR="00F110CD" w:rsidRPr="00FF5C81" w:rsidRDefault="00F110CD" w:rsidP="00F110CD">
      <w:pPr>
        <w:pStyle w:val="Header"/>
        <w:tabs>
          <w:tab w:val="right" w:pos="9639"/>
        </w:tabs>
        <w:rPr>
          <w:noProof w:val="0"/>
          <w:sz w:val="24"/>
          <w:szCs w:val="24"/>
        </w:rPr>
      </w:pPr>
      <w:bookmarkStart w:id="0" w:name="_Hlk37418177"/>
      <w:r w:rsidRPr="00FF5C81">
        <w:rPr>
          <w:bCs/>
          <w:noProof w:val="0"/>
          <w:sz w:val="24"/>
          <w:szCs w:val="24"/>
        </w:rPr>
        <w:t>3GPP TSG RA</w:t>
      </w:r>
      <w:r w:rsidR="00BA1872" w:rsidRPr="00FF5C81">
        <w:rPr>
          <w:bCs/>
          <w:noProof w:val="0"/>
          <w:sz w:val="24"/>
          <w:szCs w:val="24"/>
        </w:rPr>
        <w:t xml:space="preserve">N WG1 </w:t>
      </w:r>
      <w:r w:rsidR="00B65452" w:rsidRPr="00FF5C81">
        <w:rPr>
          <w:bCs/>
          <w:noProof w:val="0"/>
          <w:sz w:val="24"/>
          <w:szCs w:val="24"/>
        </w:rPr>
        <w:t>#</w:t>
      </w:r>
      <w:r w:rsidR="005402C7" w:rsidRPr="00FF5C81">
        <w:rPr>
          <w:bCs/>
          <w:noProof w:val="0"/>
          <w:sz w:val="24"/>
          <w:szCs w:val="24"/>
        </w:rPr>
        <w:t>11</w:t>
      </w:r>
      <w:r w:rsidR="007E3EA0" w:rsidRPr="00FF5C81">
        <w:rPr>
          <w:bCs/>
          <w:noProof w:val="0"/>
          <w:sz w:val="24"/>
          <w:szCs w:val="24"/>
        </w:rPr>
        <w:t>6</w:t>
      </w:r>
      <w:r w:rsidR="001348FE" w:rsidRPr="00FF5C81">
        <w:rPr>
          <w:bCs/>
          <w:noProof w:val="0"/>
          <w:sz w:val="24"/>
          <w:szCs w:val="24"/>
        </w:rPr>
        <w:tab/>
      </w:r>
      <w:r w:rsidR="007023A7" w:rsidRPr="00FF5C81">
        <w:rPr>
          <w:noProof w:val="0"/>
          <w:sz w:val="24"/>
          <w:szCs w:val="24"/>
        </w:rPr>
        <w:t>R1-</w:t>
      </w:r>
      <w:r w:rsidR="002C77AD" w:rsidRPr="002C77AD">
        <w:t xml:space="preserve"> </w:t>
      </w:r>
      <w:r w:rsidR="002C77AD" w:rsidRPr="002C77AD">
        <w:rPr>
          <w:noProof w:val="0"/>
          <w:sz w:val="24"/>
          <w:szCs w:val="24"/>
        </w:rPr>
        <w:t>2400840</w:t>
      </w:r>
    </w:p>
    <w:p w14:paraId="30E02940" w14:textId="37B4B4C3" w:rsidR="00CA26CE" w:rsidRPr="00906791" w:rsidRDefault="007E3EA0" w:rsidP="00CA26CE">
      <w:pPr>
        <w:pStyle w:val="Header"/>
        <w:rPr>
          <w:bCs/>
          <w:noProof w:val="0"/>
          <w:sz w:val="24"/>
          <w:szCs w:val="24"/>
        </w:rPr>
      </w:pPr>
      <w:r w:rsidRPr="00906791">
        <w:rPr>
          <w:bCs/>
          <w:noProof w:val="0"/>
          <w:sz w:val="24"/>
          <w:szCs w:val="24"/>
        </w:rPr>
        <w:t>Athens</w:t>
      </w:r>
      <w:r w:rsidR="008A31A4" w:rsidRPr="00906791">
        <w:rPr>
          <w:bCs/>
          <w:noProof w:val="0"/>
          <w:sz w:val="24"/>
          <w:szCs w:val="24"/>
        </w:rPr>
        <w:t xml:space="preserve">, </w:t>
      </w:r>
      <w:r w:rsidRPr="00906791">
        <w:rPr>
          <w:bCs/>
          <w:noProof w:val="0"/>
          <w:sz w:val="24"/>
          <w:szCs w:val="24"/>
        </w:rPr>
        <w:t>Greece</w:t>
      </w:r>
      <w:r w:rsidR="006A60AC" w:rsidRPr="00E13010">
        <w:rPr>
          <w:sz w:val="24"/>
          <w:szCs w:val="24"/>
        </w:rPr>
        <w:t xml:space="preserve">, </w:t>
      </w:r>
      <w:r w:rsidRPr="00E13010">
        <w:rPr>
          <w:sz w:val="24"/>
          <w:szCs w:val="24"/>
        </w:rPr>
        <w:t>Feb 26 – Mar 3</w:t>
      </w:r>
      <w:r w:rsidR="005D1AF1" w:rsidRPr="00E13010">
        <w:rPr>
          <w:sz w:val="24"/>
          <w:szCs w:val="24"/>
        </w:rPr>
        <w:t>,</w:t>
      </w:r>
      <w:r w:rsidR="00382B3B" w:rsidRPr="00E13010">
        <w:rPr>
          <w:sz w:val="24"/>
          <w:szCs w:val="24"/>
        </w:rPr>
        <w:t xml:space="preserve"> </w:t>
      </w:r>
      <w:r w:rsidR="004B6279" w:rsidRPr="00E13010">
        <w:rPr>
          <w:sz w:val="24"/>
          <w:szCs w:val="24"/>
        </w:rPr>
        <w:t>202</w:t>
      </w:r>
      <w:r w:rsidRPr="00E13010">
        <w:rPr>
          <w:sz w:val="24"/>
          <w:szCs w:val="24"/>
        </w:rPr>
        <w:t>4</w:t>
      </w:r>
    </w:p>
    <w:bookmarkEnd w:id="0"/>
    <w:p w14:paraId="2CFE1919" w14:textId="77777777" w:rsidR="00850D96" w:rsidRPr="00FF5C81" w:rsidRDefault="00850D96" w:rsidP="00CA26CE">
      <w:pPr>
        <w:pStyle w:val="Header"/>
        <w:rPr>
          <w:bCs/>
          <w:noProof w:val="0"/>
          <w:sz w:val="24"/>
          <w:lang w:eastAsia="ja-JP"/>
        </w:rPr>
      </w:pPr>
    </w:p>
    <w:p w14:paraId="30E02941" w14:textId="4172DCCF" w:rsidR="0034111C" w:rsidRPr="00906791" w:rsidRDefault="0034111C" w:rsidP="16512788">
      <w:pPr>
        <w:pStyle w:val="CRCoverPage"/>
        <w:rPr>
          <w:rFonts w:cs="Arial"/>
          <w:b/>
          <w:bCs/>
          <w:sz w:val="24"/>
          <w:szCs w:val="24"/>
          <w:lang w:val="en-US" w:eastAsia="ja-JP"/>
        </w:rPr>
      </w:pPr>
      <w:r w:rsidRPr="00FF5C81">
        <w:rPr>
          <w:rFonts w:cs="Arial"/>
          <w:b/>
          <w:bCs/>
          <w:sz w:val="24"/>
          <w:szCs w:val="24"/>
          <w:lang w:val="en-US"/>
        </w:rPr>
        <w:t>Agenda item:</w:t>
      </w:r>
      <w:r w:rsidRPr="00FF5C81">
        <w:rPr>
          <w:rFonts w:cs="Arial"/>
          <w:b/>
          <w:bCs/>
          <w:sz w:val="24"/>
          <w:lang w:val="en-US"/>
        </w:rPr>
        <w:tab/>
      </w:r>
      <w:r w:rsidRPr="00FF5C81">
        <w:rPr>
          <w:rFonts w:cs="Arial"/>
          <w:b/>
          <w:bCs/>
          <w:sz w:val="24"/>
          <w:lang w:val="en-US"/>
        </w:rPr>
        <w:tab/>
      </w:r>
      <w:r w:rsidR="00DE388F" w:rsidRPr="00906791">
        <w:rPr>
          <w:rFonts w:cs="Arial"/>
          <w:b/>
          <w:bCs/>
          <w:sz w:val="24"/>
          <w:szCs w:val="24"/>
          <w:lang w:val="en-US"/>
        </w:rPr>
        <w:t>9.3.3</w:t>
      </w:r>
    </w:p>
    <w:p w14:paraId="30E02942" w14:textId="11CBDC88" w:rsidR="00E128F2" w:rsidRPr="00906791" w:rsidRDefault="0034111C" w:rsidP="16512788">
      <w:pPr>
        <w:tabs>
          <w:tab w:val="left" w:pos="1985"/>
        </w:tabs>
        <w:spacing w:after="120"/>
        <w:ind w:left="1985" w:hanging="1985"/>
        <w:rPr>
          <w:rFonts w:ascii="Arial" w:hAnsi="Arial" w:cs="Arial"/>
          <w:b/>
          <w:bCs/>
          <w:sz w:val="24"/>
          <w:szCs w:val="24"/>
        </w:rPr>
      </w:pPr>
      <w:r w:rsidRPr="00906791">
        <w:rPr>
          <w:rFonts w:ascii="Arial" w:hAnsi="Arial" w:cs="Arial"/>
          <w:b/>
          <w:bCs/>
          <w:sz w:val="24"/>
          <w:szCs w:val="24"/>
        </w:rPr>
        <w:t>Source:</w:t>
      </w:r>
      <w:r w:rsidRPr="00906791">
        <w:rPr>
          <w:rFonts w:ascii="Arial" w:hAnsi="Arial" w:cs="Arial"/>
          <w:b/>
          <w:bCs/>
          <w:sz w:val="24"/>
        </w:rPr>
        <w:tab/>
      </w:r>
      <w:r w:rsidR="00013455" w:rsidRPr="00906791">
        <w:rPr>
          <w:rFonts w:ascii="Arial" w:hAnsi="Arial" w:cs="Arial"/>
          <w:b/>
          <w:bCs/>
          <w:sz w:val="24"/>
          <w:szCs w:val="24"/>
        </w:rPr>
        <w:t xml:space="preserve">Nokia, </w:t>
      </w:r>
      <w:r w:rsidR="00E67802" w:rsidRPr="00906791">
        <w:rPr>
          <w:rFonts w:ascii="Arial" w:hAnsi="Arial" w:cs="Arial"/>
          <w:b/>
          <w:bCs/>
          <w:sz w:val="24"/>
          <w:szCs w:val="24"/>
        </w:rPr>
        <w:t>Nokia</w:t>
      </w:r>
      <w:r w:rsidR="00013455" w:rsidRPr="00906791">
        <w:rPr>
          <w:rFonts w:ascii="Arial" w:hAnsi="Arial" w:cs="Arial"/>
          <w:b/>
          <w:bCs/>
          <w:sz w:val="24"/>
          <w:szCs w:val="24"/>
        </w:rPr>
        <w:t xml:space="preserve"> Shanghai Bell</w:t>
      </w:r>
    </w:p>
    <w:p w14:paraId="30E02943" w14:textId="21E4ED74" w:rsidR="0034111C" w:rsidRPr="00906791" w:rsidRDefault="0034111C" w:rsidP="001800A3">
      <w:pPr>
        <w:ind w:left="1985" w:hanging="1985"/>
        <w:rPr>
          <w:rFonts w:ascii="Arial" w:hAnsi="Arial" w:cs="Arial"/>
          <w:b/>
        </w:rPr>
      </w:pPr>
      <w:r w:rsidRPr="00906791">
        <w:rPr>
          <w:rFonts w:ascii="Arial" w:hAnsi="Arial" w:cs="Arial"/>
          <w:b/>
          <w:bCs/>
          <w:sz w:val="24"/>
          <w:szCs w:val="24"/>
        </w:rPr>
        <w:t>Title:</w:t>
      </w:r>
      <w:r w:rsidRPr="00906791">
        <w:rPr>
          <w:rFonts w:ascii="Arial" w:hAnsi="Arial" w:cs="Arial"/>
          <w:b/>
          <w:bCs/>
          <w:sz w:val="24"/>
        </w:rPr>
        <w:tab/>
      </w:r>
      <w:r w:rsidR="009959FB" w:rsidRPr="00906791">
        <w:rPr>
          <w:rFonts w:ascii="Arial" w:hAnsi="Arial" w:cs="Arial"/>
          <w:b/>
          <w:sz w:val="24"/>
          <w:szCs w:val="24"/>
        </w:rPr>
        <w:t>Cross-link interference handling for duplex evolution</w:t>
      </w:r>
    </w:p>
    <w:p w14:paraId="30E02944" w14:textId="471980A4" w:rsidR="0034111C" w:rsidRPr="00906791" w:rsidRDefault="0034111C" w:rsidP="16512788">
      <w:pPr>
        <w:rPr>
          <w:rFonts w:ascii="Arial" w:hAnsi="Arial" w:cs="Arial"/>
          <w:b/>
          <w:bCs/>
          <w:sz w:val="24"/>
          <w:szCs w:val="24"/>
        </w:rPr>
      </w:pPr>
      <w:r w:rsidRPr="00906791">
        <w:rPr>
          <w:rFonts w:ascii="Arial" w:hAnsi="Arial" w:cs="Arial"/>
          <w:b/>
          <w:bCs/>
          <w:sz w:val="24"/>
          <w:szCs w:val="24"/>
        </w:rPr>
        <w:t xml:space="preserve">Document </w:t>
      </w:r>
      <w:r w:rsidR="3E61DC49" w:rsidRPr="00906791">
        <w:rPr>
          <w:rFonts w:ascii="Arial" w:hAnsi="Arial" w:cs="Arial"/>
          <w:b/>
          <w:bCs/>
          <w:sz w:val="24"/>
          <w:szCs w:val="24"/>
        </w:rPr>
        <w:t>for:</w:t>
      </w:r>
      <w:r w:rsidRPr="00906791">
        <w:rPr>
          <w:rFonts w:ascii="Arial" w:hAnsi="Arial" w:cs="Arial"/>
          <w:b/>
          <w:bCs/>
          <w:sz w:val="24"/>
        </w:rPr>
        <w:tab/>
      </w:r>
      <w:r w:rsidR="00220615" w:rsidRPr="00906791">
        <w:rPr>
          <w:rFonts w:ascii="Arial" w:hAnsi="Arial" w:cs="Arial"/>
          <w:b/>
          <w:bCs/>
          <w:sz w:val="24"/>
        </w:rPr>
        <w:tab/>
      </w:r>
      <w:r w:rsidRPr="00906791">
        <w:rPr>
          <w:rFonts w:ascii="Arial" w:hAnsi="Arial" w:cs="Arial"/>
          <w:b/>
          <w:bCs/>
          <w:sz w:val="24"/>
          <w:szCs w:val="24"/>
        </w:rPr>
        <w:t>Discussion and Decision</w:t>
      </w:r>
    </w:p>
    <w:p w14:paraId="7CF7938E" w14:textId="633C7172" w:rsidR="00ED1327" w:rsidRPr="00FF5C81" w:rsidRDefault="00EE7FA7" w:rsidP="00ED1327">
      <w:pPr>
        <w:pStyle w:val="Heading1"/>
        <w:rPr>
          <w:lang w:val="en-US"/>
        </w:rPr>
      </w:pPr>
      <w:bookmarkStart w:id="1" w:name="_Ref134976538"/>
      <w:r w:rsidRPr="00FF5C81">
        <w:rPr>
          <w:lang w:val="en-US"/>
        </w:rPr>
        <w:t>Introduction</w:t>
      </w:r>
      <w:bookmarkEnd w:id="1"/>
    </w:p>
    <w:p w14:paraId="7C87915F" w14:textId="77777777" w:rsidR="002405C8" w:rsidRPr="00906791" w:rsidRDefault="002405C8" w:rsidP="002405C8">
      <w:r w:rsidRPr="00906791">
        <w:t xml:space="preserve">In RAN #102, the new WID on Duplex Evolution was approved in </w:t>
      </w:r>
      <w:r w:rsidRPr="00906791">
        <w:fldChar w:fldCharType="begin"/>
      </w:r>
      <w:r w:rsidRPr="00906791">
        <w:instrText xml:space="preserve"> REF _Ref153452286 \r \h </w:instrText>
      </w:r>
      <w:r w:rsidRPr="00906791">
        <w:fldChar w:fldCharType="separate"/>
      </w:r>
      <w:r w:rsidRPr="00906791">
        <w:t>[1]</w:t>
      </w:r>
      <w:r w:rsidRPr="00906791">
        <w:fldChar w:fldCharType="end"/>
      </w:r>
      <w:r w:rsidRPr="00906791">
        <w:t xml:space="preserve">, containing the following objectives: </w:t>
      </w:r>
    </w:p>
    <w:tbl>
      <w:tblPr>
        <w:tblStyle w:val="TableGrid"/>
        <w:tblW w:w="0" w:type="auto"/>
        <w:tblLook w:val="04A0" w:firstRow="1" w:lastRow="0" w:firstColumn="1" w:lastColumn="0" w:noHBand="0" w:noVBand="1"/>
      </w:tblPr>
      <w:tblGrid>
        <w:gridCol w:w="9629"/>
      </w:tblGrid>
      <w:tr w:rsidR="002405C8" w:rsidRPr="00906791" w14:paraId="0BD25601" w14:textId="77777777">
        <w:tc>
          <w:tcPr>
            <w:tcW w:w="9629" w:type="dxa"/>
          </w:tcPr>
          <w:p w14:paraId="77E0D69B" w14:textId="77777777" w:rsidR="002405C8" w:rsidRPr="00906791" w:rsidRDefault="002405C8" w:rsidP="006D49EF">
            <w:pPr>
              <w:numPr>
                <w:ilvl w:val="0"/>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For subband non-overlapping full duplex (SBFD) operation at gNB side within a TDD carrier:</w:t>
            </w:r>
          </w:p>
          <w:p w14:paraId="0795E422" w14:textId="77777777" w:rsidR="002405C8" w:rsidRPr="00906791" w:rsidRDefault="002405C8" w:rsidP="006D49EF">
            <w:pPr>
              <w:numPr>
                <w:ilvl w:val="1"/>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semi-static indication of time location of SBFD subbands to UEs in RRC_CONNECTED mode [RAN1, RAN2]</w:t>
            </w:r>
          </w:p>
          <w:p w14:paraId="1C5DAE84" w14:textId="77777777" w:rsidR="002405C8" w:rsidRPr="00906791" w:rsidRDefault="002405C8" w:rsidP="006D49EF">
            <w:pPr>
              <w:numPr>
                <w:ilvl w:val="2"/>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Indication of time location of SBFD subbands in SIB is not precluded</w:t>
            </w:r>
          </w:p>
          <w:p w14:paraId="50FCC057" w14:textId="77777777" w:rsidR="002405C8" w:rsidRPr="00906791" w:rsidRDefault="002405C8" w:rsidP="006D49EF">
            <w:pPr>
              <w:numPr>
                <w:ilvl w:val="1"/>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semi-static indication of frequency domain location of SBFD subbands to UEs in RRC_CONNECTED mode [RAN1, RAN2]</w:t>
            </w:r>
          </w:p>
          <w:p w14:paraId="0B6BA0E7" w14:textId="77777777" w:rsidR="002405C8" w:rsidRPr="00906791" w:rsidRDefault="002405C8" w:rsidP="006D49EF">
            <w:pPr>
              <w:numPr>
                <w:ilvl w:val="2"/>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Indication of frequency domain location of SBFD subbands in SIB is not precluded</w:t>
            </w:r>
          </w:p>
          <w:p w14:paraId="3B08627C" w14:textId="77777777" w:rsidR="002405C8" w:rsidRPr="00906791" w:rsidRDefault="002405C8" w:rsidP="006D49EF">
            <w:pPr>
              <w:numPr>
                <w:ilvl w:val="1"/>
                <w:numId w:val="7"/>
              </w:numPr>
              <w:overflowPunct/>
              <w:autoSpaceDE/>
              <w:autoSpaceDN/>
              <w:adjustRightInd/>
              <w:textAlignment w:val="center"/>
              <w:rPr>
                <w:rFonts w:ascii="Calibri" w:eastAsia="Times New Roman" w:hAnsi="Calibri" w:cs="Calibri"/>
                <w:sz w:val="22"/>
                <w:szCs w:val="22"/>
              </w:rPr>
            </w:pPr>
            <w:r w:rsidRPr="00906791">
              <w:rPr>
                <w:rFonts w:eastAsia="Times New Roman"/>
              </w:rPr>
              <w:t>Specify SBFD operation to support random access in SBFD symbols by UEs in RRC CONNECTED mode [RAN1, RAN2]</w:t>
            </w:r>
          </w:p>
          <w:p w14:paraId="4BB6FB19" w14:textId="77777777" w:rsidR="002405C8" w:rsidRPr="00906791" w:rsidRDefault="002405C8" w:rsidP="006D49EF">
            <w:pPr>
              <w:numPr>
                <w:ilvl w:val="1"/>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Study and specify, if justified, SBFD operation to UE in RRC_IDLE/INACTIVE mode for random access [RAN1, RAN2]</w:t>
            </w:r>
          </w:p>
          <w:p w14:paraId="45CBD5EF" w14:textId="77777777" w:rsidR="002405C8" w:rsidRPr="00906791" w:rsidRDefault="002405C8" w:rsidP="006D49EF">
            <w:pPr>
              <w:numPr>
                <w:ilvl w:val="2"/>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RAN#104 to check whether to proceed normative work</w:t>
            </w:r>
          </w:p>
          <w:p w14:paraId="37DB0239" w14:textId="77777777" w:rsidR="002405C8" w:rsidRPr="00906791" w:rsidRDefault="002405C8" w:rsidP="006D49EF">
            <w:pPr>
              <w:numPr>
                <w:ilvl w:val="1"/>
                <w:numId w:val="7"/>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UE transmission, reception and measurement behavior and procedures in SBFD symbols and/or non-SBFD symbols for SBFD aware UE [RAN1, RAN2]</w:t>
            </w:r>
          </w:p>
          <w:p w14:paraId="67F11AB9" w14:textId="77777777" w:rsidR="002405C8" w:rsidRPr="00906791" w:rsidRDefault="002405C8">
            <w:pPr>
              <w:overflowPunct/>
              <w:autoSpaceDE/>
              <w:autoSpaceDN/>
              <w:adjustRightInd/>
              <w:spacing w:after="0"/>
              <w:ind w:left="540"/>
              <w:textAlignment w:val="auto"/>
              <w:rPr>
                <w:rFonts w:ascii="Calibri" w:eastAsia="Times New Roman" w:hAnsi="Calibri" w:cs="Calibri"/>
                <w:sz w:val="22"/>
                <w:szCs w:val="22"/>
              </w:rPr>
            </w:pPr>
            <w:r w:rsidRPr="00906791">
              <w:rPr>
                <w:rFonts w:ascii="Calibri" w:eastAsia="Times New Roman" w:hAnsi="Calibri" w:cs="Calibri"/>
                <w:sz w:val="22"/>
                <w:szCs w:val="22"/>
              </w:rPr>
              <w:t> </w:t>
            </w:r>
          </w:p>
          <w:p w14:paraId="279B1921" w14:textId="77777777" w:rsidR="002405C8" w:rsidRPr="00906791" w:rsidRDefault="002405C8" w:rsidP="006D49EF">
            <w:pPr>
              <w:numPr>
                <w:ilvl w:val="0"/>
                <w:numId w:val="8"/>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 xml:space="preserve">Transmission and reception behaviours on SBFD subbands configured in DL and/or flexible symbol indicated by </w:t>
            </w:r>
            <w:r w:rsidRPr="00906791">
              <w:rPr>
                <w:rFonts w:eastAsia="Times New Roman"/>
                <w:i/>
              </w:rPr>
              <w:t>TDD-UL-DL-ConfigCommon</w:t>
            </w:r>
          </w:p>
          <w:p w14:paraId="041FCC60" w14:textId="77777777" w:rsidR="002405C8" w:rsidRPr="00906791" w:rsidRDefault="002405C8" w:rsidP="006D49EF">
            <w:pPr>
              <w:numPr>
                <w:ilvl w:val="1"/>
                <w:numId w:val="8"/>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UL transmissions within UL subband only</w:t>
            </w:r>
          </w:p>
          <w:p w14:paraId="52F039FE" w14:textId="77777777" w:rsidR="002405C8" w:rsidRPr="00906791" w:rsidRDefault="002405C8" w:rsidP="006D49EF">
            <w:pPr>
              <w:numPr>
                <w:ilvl w:val="1"/>
                <w:numId w:val="8"/>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DL receptions within DL subband(s) only, except for CLI measurement by the UE outside of the DL subbands</w:t>
            </w:r>
          </w:p>
          <w:p w14:paraId="64EDAB2D" w14:textId="77777777" w:rsidR="002405C8" w:rsidRPr="00906791" w:rsidRDefault="002405C8" w:rsidP="0010252A">
            <w:pPr>
              <w:overflowPunct/>
              <w:autoSpaceDE/>
              <w:autoSpaceDN/>
              <w:adjustRightInd/>
              <w:spacing w:after="160"/>
              <w:ind w:left="735"/>
              <w:textAlignment w:val="auto"/>
              <w:rPr>
                <w:rFonts w:eastAsia="Times New Roman"/>
              </w:rPr>
            </w:pPr>
            <w:r w:rsidRPr="00906791">
              <w:rPr>
                <w:rFonts w:eastAsia="Times New Roman"/>
              </w:rPr>
              <w:t>Note: When flexible symbols are used, it is not expected that any legacy Uplink symbol is converted to Downlink/SBFD symbols</w:t>
            </w:r>
          </w:p>
          <w:p w14:paraId="0CCCB864" w14:textId="77777777" w:rsidR="002405C8" w:rsidRPr="00906791" w:rsidRDefault="002405C8" w:rsidP="006D49EF">
            <w:pPr>
              <w:numPr>
                <w:ilvl w:val="0"/>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Enhancement on resource allocation in frequency domain in SBFD symbols, including</w:t>
            </w:r>
          </w:p>
          <w:p w14:paraId="24CA7C0B" w14:textId="77777777" w:rsidR="002405C8" w:rsidRPr="00906791" w:rsidRDefault="002405C8" w:rsidP="006D49EF">
            <w:pPr>
              <w:numPr>
                <w:ilvl w:val="1"/>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resource allocation in frequency domain for PDSCH/CSI-RS across two DL subbands in SBFD symbols</w:t>
            </w:r>
          </w:p>
          <w:p w14:paraId="07056FD1" w14:textId="77777777" w:rsidR="002405C8" w:rsidRPr="00906791" w:rsidRDefault="002405C8" w:rsidP="006D49EF">
            <w:pPr>
              <w:numPr>
                <w:ilvl w:val="1"/>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handling of unaligned boundaries between SBFD subband(s) and RBG, CSI reporting subband, CSI-RS resource, PRG</w:t>
            </w:r>
          </w:p>
          <w:p w14:paraId="769F52C7" w14:textId="77777777" w:rsidR="002405C8" w:rsidRPr="00906791" w:rsidRDefault="002405C8" w:rsidP="006D49EF">
            <w:pPr>
              <w:numPr>
                <w:ilvl w:val="0"/>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Enhancements on physical channels/signals and procedure across SBFD symbols and non-SBFD symbols in different slots, where each transmission/reception within a slot has either all SBFD or all non-SBFD symbols, including</w:t>
            </w:r>
          </w:p>
          <w:p w14:paraId="5937A2CA" w14:textId="77777777" w:rsidR="002405C8" w:rsidRPr="00906791" w:rsidRDefault="002405C8" w:rsidP="006D49EF">
            <w:pPr>
              <w:numPr>
                <w:ilvl w:val="1"/>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resource allocation in frequency domain for transmission or reception in SBFD symbols and non-SBFD symbols with different available frequency resource in different slots</w:t>
            </w:r>
          </w:p>
          <w:p w14:paraId="466CFB05" w14:textId="77777777" w:rsidR="002405C8" w:rsidRPr="00906791" w:rsidRDefault="002405C8" w:rsidP="006D49EF">
            <w:pPr>
              <w:numPr>
                <w:ilvl w:val="1"/>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lastRenderedPageBreak/>
              <w:t>CSI report of which associated CSI-RS instances occur in both SBFD symbols and non-SBFD symbols in different slots</w:t>
            </w:r>
          </w:p>
          <w:p w14:paraId="5DE6CE46" w14:textId="77777777" w:rsidR="002405C8" w:rsidRPr="00906791" w:rsidRDefault="002405C8" w:rsidP="006D49EF">
            <w:pPr>
              <w:numPr>
                <w:ilvl w:val="0"/>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Configurations for SRS, PUCCH and PUSCH on SBFD symbols and non-SBFD symbols, e.g., resources, frequency hopping parameters, UL power control parameters and/or beam/spatial relation</w:t>
            </w:r>
          </w:p>
          <w:p w14:paraId="7A843D00" w14:textId="77777777" w:rsidR="002405C8" w:rsidRPr="00906791" w:rsidRDefault="002405C8" w:rsidP="006D49EF">
            <w:pPr>
              <w:numPr>
                <w:ilvl w:val="0"/>
                <w:numId w:val="9"/>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Collision handling between DL reception in DL subband(s) and UL transmission in UL subband in a SBFD symbol</w:t>
            </w:r>
          </w:p>
          <w:p w14:paraId="3E252695" w14:textId="77777777" w:rsidR="002405C8" w:rsidRPr="00906791" w:rsidRDefault="002405C8" w:rsidP="006D49EF">
            <w:pPr>
              <w:numPr>
                <w:ilvl w:val="0"/>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Followings are assumed based on TR 38.858</w:t>
            </w:r>
          </w:p>
          <w:p w14:paraId="3245E617"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SBFD at the gNB side</w:t>
            </w:r>
          </w:p>
          <w:p w14:paraId="3E98D087"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Half duplex operation at the UE side</w:t>
            </w:r>
          </w:p>
          <w:p w14:paraId="0784B286"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FR1 and FR2-1</w:t>
            </w:r>
          </w:p>
          <w:p w14:paraId="08C16C3D"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SBFD operation Option 4, i.e., both time and frequency locations of subbands for SBFD operation are known to SBFD aware UEs</w:t>
            </w:r>
          </w:p>
          <w:p w14:paraId="7F62246B"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Coexistence between non-SBFD aware UEs (including legacy UEs) and SBFD aware UEs in the cell operating SBFD at gNB side</w:t>
            </w:r>
          </w:p>
          <w:p w14:paraId="731C08EA"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SBFD scheme within a single configured DL and UL BWP pair with aligned center frequencies</w:t>
            </w:r>
          </w:p>
          <w:p w14:paraId="158EF684"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One UL subband for SBFD operation in an SBFD symbol (excluding legacy UL symbol/slot) within a TDD carrier</w:t>
            </w:r>
          </w:p>
          <w:p w14:paraId="2893E305" w14:textId="77777777" w:rsidR="002405C8" w:rsidRPr="00906791" w:rsidRDefault="002405C8" w:rsidP="006D49EF">
            <w:pPr>
              <w:numPr>
                <w:ilvl w:val="1"/>
                <w:numId w:val="10"/>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Mechanisms for SBFD operation shall also consider the adjacent channel coexistence between two operators</w:t>
            </w:r>
          </w:p>
          <w:p w14:paraId="4C791214" w14:textId="77777777" w:rsidR="002405C8" w:rsidRPr="00906791" w:rsidRDefault="002405C8" w:rsidP="006D49EF">
            <w:pPr>
              <w:numPr>
                <w:ilvl w:val="0"/>
                <w:numId w:val="11"/>
              </w:numPr>
              <w:overflowPunct/>
              <w:autoSpaceDE/>
              <w:autoSpaceDN/>
              <w:adjustRightInd/>
              <w:spacing w:after="160"/>
              <w:textAlignment w:val="center"/>
              <w:rPr>
                <w:rFonts w:ascii="Calibri" w:eastAsia="Times New Roman" w:hAnsi="Calibri" w:cs="Calibri"/>
                <w:sz w:val="22"/>
                <w:szCs w:val="22"/>
                <w:highlight w:val="yellow"/>
              </w:rPr>
            </w:pPr>
            <w:r w:rsidRPr="00906791">
              <w:rPr>
                <w:rFonts w:eastAsia="Times New Roman"/>
                <w:highlight w:val="yellow"/>
              </w:rPr>
              <w:t>Specify enhancements for CLI handling [RAN1, RAN2, RAN3]:</w:t>
            </w:r>
          </w:p>
          <w:p w14:paraId="5BB76C3F" w14:textId="77777777" w:rsidR="002405C8" w:rsidRPr="00906791" w:rsidRDefault="002405C8" w:rsidP="006D49EF">
            <w:pPr>
              <w:numPr>
                <w:ilvl w:val="1"/>
                <w:numId w:val="11"/>
              </w:numPr>
              <w:overflowPunct/>
              <w:autoSpaceDE/>
              <w:autoSpaceDN/>
              <w:adjustRightInd/>
              <w:spacing w:after="160"/>
              <w:textAlignment w:val="center"/>
              <w:rPr>
                <w:rFonts w:ascii="Calibri" w:eastAsia="Times New Roman" w:hAnsi="Calibri" w:cs="Calibri"/>
                <w:sz w:val="22"/>
                <w:szCs w:val="22"/>
                <w:highlight w:val="yellow"/>
              </w:rPr>
            </w:pPr>
            <w:r w:rsidRPr="00906791">
              <w:rPr>
                <w:rFonts w:eastAsia="Times New Roman"/>
                <w:highlight w:val="yellow"/>
              </w:rPr>
              <w:t>Support gNB-to-gNB co-channel CLI handling scheme(s) (the detailed schemes are to be down-selected from those in TR38.858 by RAN1#117)</w:t>
            </w:r>
          </w:p>
          <w:p w14:paraId="26C084B4" w14:textId="77777777" w:rsidR="002405C8" w:rsidRPr="00906791" w:rsidRDefault="002405C8" w:rsidP="006D49EF">
            <w:pPr>
              <w:numPr>
                <w:ilvl w:val="1"/>
                <w:numId w:val="11"/>
              </w:numPr>
              <w:overflowPunct/>
              <w:autoSpaceDE/>
              <w:autoSpaceDN/>
              <w:adjustRightInd/>
              <w:spacing w:after="160"/>
              <w:textAlignment w:val="center"/>
              <w:rPr>
                <w:rFonts w:ascii="Calibri" w:eastAsia="Times New Roman" w:hAnsi="Calibri" w:cs="Calibri"/>
                <w:sz w:val="22"/>
                <w:szCs w:val="22"/>
                <w:highlight w:val="yellow"/>
              </w:rPr>
            </w:pPr>
            <w:r w:rsidRPr="00906791">
              <w:rPr>
                <w:rFonts w:eastAsia="Times New Roman"/>
                <w:highlight w:val="yellow"/>
              </w:rPr>
              <w:t xml:space="preserve">Support UE-to-UE co-channel CLI handling scheme(s) (the detailed schemes are to be down-selected from those in TR38.858 by RAN1#117) </w:t>
            </w:r>
          </w:p>
          <w:p w14:paraId="42AFC2BC" w14:textId="77777777" w:rsidR="002405C8" w:rsidRPr="00906791" w:rsidRDefault="002405C8" w:rsidP="006D49EF">
            <w:pPr>
              <w:numPr>
                <w:ilvl w:val="1"/>
                <w:numId w:val="11"/>
              </w:numPr>
              <w:overflowPunct/>
              <w:autoSpaceDE/>
              <w:autoSpaceDN/>
              <w:adjustRightInd/>
              <w:spacing w:after="160"/>
              <w:textAlignment w:val="center"/>
              <w:rPr>
                <w:rFonts w:ascii="Calibri" w:eastAsia="Times New Roman" w:hAnsi="Calibri" w:cs="Calibri"/>
                <w:sz w:val="22"/>
                <w:szCs w:val="22"/>
                <w:highlight w:val="yellow"/>
              </w:rPr>
            </w:pPr>
            <w:r w:rsidRPr="00906791">
              <w:rPr>
                <w:rFonts w:eastAsia="Times New Roman"/>
                <w:highlight w:val="yellow"/>
              </w:rPr>
              <w:t xml:space="preserve">Note: Without dedicated optimization for dynamic/flexible TDD. </w:t>
            </w:r>
          </w:p>
          <w:p w14:paraId="6BCE7BDD" w14:textId="77777777" w:rsidR="002405C8" w:rsidRPr="00906791" w:rsidRDefault="002405C8" w:rsidP="006D49EF">
            <w:pPr>
              <w:numPr>
                <w:ilvl w:val="0"/>
                <w:numId w:val="11"/>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BS RF requirements for SBFD operation at gNB [RAN4]</w:t>
            </w:r>
          </w:p>
          <w:p w14:paraId="6B72B7C2" w14:textId="77777777" w:rsidR="002405C8" w:rsidRPr="00906791" w:rsidRDefault="002405C8" w:rsidP="006D49EF">
            <w:pPr>
              <w:numPr>
                <w:ilvl w:val="0"/>
                <w:numId w:val="11"/>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applicable RRM core requirements for co-channel CLI handling mechanisms [RAN4]</w:t>
            </w:r>
          </w:p>
          <w:p w14:paraId="2B006BAA" w14:textId="77777777" w:rsidR="002405C8" w:rsidRPr="00906791" w:rsidRDefault="002405C8" w:rsidP="006D49EF">
            <w:pPr>
              <w:numPr>
                <w:ilvl w:val="0"/>
                <w:numId w:val="11"/>
              </w:numPr>
              <w:overflowPunct/>
              <w:autoSpaceDE/>
              <w:autoSpaceDN/>
              <w:adjustRightInd/>
              <w:spacing w:after="160"/>
              <w:textAlignment w:val="center"/>
              <w:rPr>
                <w:rFonts w:ascii="Calibri" w:eastAsia="Times New Roman" w:hAnsi="Calibri" w:cs="Calibri"/>
                <w:sz w:val="22"/>
                <w:szCs w:val="22"/>
              </w:rPr>
            </w:pPr>
            <w:r w:rsidRPr="00906791">
              <w:rPr>
                <w:rFonts w:eastAsia="Times New Roman"/>
              </w:rPr>
              <w:t>Specify other RRM core requirements for SBFD operation, if identified [RAN4]</w:t>
            </w:r>
          </w:p>
          <w:p w14:paraId="4A2F18AC" w14:textId="77777777" w:rsidR="002405C8" w:rsidRPr="00906791" w:rsidRDefault="002405C8"/>
        </w:tc>
      </w:tr>
    </w:tbl>
    <w:p w14:paraId="676082D2" w14:textId="79CC5784" w:rsidR="002405C8" w:rsidRPr="00906791" w:rsidRDefault="002405C8" w:rsidP="000822F2">
      <w:pPr>
        <w:spacing w:before="240"/>
        <w:jc w:val="both"/>
      </w:pPr>
      <w:r w:rsidRPr="00906791">
        <w:lastRenderedPageBreak/>
        <w:t xml:space="preserve">In this document we discuss </w:t>
      </w:r>
      <w:r w:rsidR="00934E4A" w:rsidRPr="00906791">
        <w:t xml:space="preserve">the enhancements </w:t>
      </w:r>
      <w:r w:rsidR="005E59DB" w:rsidRPr="00906791">
        <w:t>for handling the gNB-to-gNB and UE-to-UE co-channel CLI.</w:t>
      </w:r>
    </w:p>
    <w:p w14:paraId="6699FA55" w14:textId="77777777" w:rsidR="00251162" w:rsidRPr="00FF5C81" w:rsidRDefault="00251162" w:rsidP="00251162">
      <w:pPr>
        <w:pStyle w:val="Heading1"/>
        <w:rPr>
          <w:lang w:val="en-US"/>
        </w:rPr>
      </w:pPr>
      <w:bookmarkStart w:id="2" w:name="_Hlk510705081"/>
      <w:bookmarkStart w:id="3" w:name="OLE_LINK5"/>
      <w:bookmarkStart w:id="4" w:name="_Hlk118714984"/>
      <w:r w:rsidRPr="00FF5C81">
        <w:rPr>
          <w:lang w:val="en-US"/>
        </w:rPr>
        <w:t>gNB-to-gNB co-channel CLI handling</w:t>
      </w:r>
    </w:p>
    <w:p w14:paraId="473345C6" w14:textId="1E4CABF9" w:rsidR="00BA2AD8" w:rsidRPr="00BB6699" w:rsidRDefault="00CD3AA1" w:rsidP="004716AC">
      <w:r w:rsidRPr="00BB6699">
        <w:t>T</w:t>
      </w:r>
      <w:r w:rsidR="004716AC" w:rsidRPr="00BB6699">
        <w:t>he following schemes for gNB-to-gNB co-channel CLI handling</w:t>
      </w:r>
      <w:r w:rsidR="00353612" w:rsidRPr="00BB6699">
        <w:t xml:space="preserve">, hereafter referred as gNB-to-gNB CLI, were captured in </w:t>
      </w:r>
      <w:r w:rsidR="00450231" w:rsidRPr="00BB6699">
        <w:t>TR 38.858 at the end of the study item [</w:t>
      </w:r>
      <w:r w:rsidR="00BB6699" w:rsidRPr="00176F99">
        <w:t>2</w:t>
      </w:r>
      <w:r w:rsidR="00450231" w:rsidRPr="00BB6699">
        <w:t>]:</w:t>
      </w:r>
    </w:p>
    <w:tbl>
      <w:tblPr>
        <w:tblStyle w:val="TableGrid"/>
        <w:tblW w:w="0" w:type="auto"/>
        <w:tblLook w:val="04A0" w:firstRow="1" w:lastRow="0" w:firstColumn="1" w:lastColumn="0" w:noHBand="0" w:noVBand="1"/>
      </w:tblPr>
      <w:tblGrid>
        <w:gridCol w:w="9629"/>
      </w:tblGrid>
      <w:tr w:rsidR="008169AC" w:rsidRPr="00906791" w14:paraId="179ED02C" w14:textId="77777777" w:rsidTr="008169AC">
        <w:tc>
          <w:tcPr>
            <w:tcW w:w="9629" w:type="dxa"/>
          </w:tcPr>
          <w:p w14:paraId="55158B12" w14:textId="77777777" w:rsidR="00304582" w:rsidRPr="00906791" w:rsidRDefault="00304582" w:rsidP="00304582">
            <w:r w:rsidRPr="00906791">
              <w:t>For study of potential enhancement to dynamic/flexible TDD and/or SBFD, followings are considered as candidates of potential enhancement method of gNB-to-gNB CLI handling</w:t>
            </w:r>
            <w:r w:rsidRPr="00906791">
              <w:rPr>
                <w:rFonts w:eastAsia="Batang"/>
              </w:rPr>
              <w:t>, where further prioritization/down-scoping of candidate schemes for study can be done:</w:t>
            </w:r>
          </w:p>
          <w:p w14:paraId="3685077C" w14:textId="77777777" w:rsidR="00304582" w:rsidRPr="00906791" w:rsidRDefault="00304582" w:rsidP="00304582">
            <w:pPr>
              <w:pStyle w:val="B1"/>
            </w:pPr>
            <w:bookmarkStart w:id="5" w:name="MCCQCTEMPBM_00001417"/>
            <w:r w:rsidRPr="00906791">
              <w:t>-</w:t>
            </w:r>
            <w:r w:rsidRPr="00906791">
              <w:tab/>
              <w:t>gNB-to-gNB CLI measurement and reporting</w:t>
            </w:r>
          </w:p>
          <w:p w14:paraId="287CE0A3" w14:textId="77777777" w:rsidR="00304582" w:rsidRPr="00906791" w:rsidRDefault="00304582" w:rsidP="00304582">
            <w:pPr>
              <w:pStyle w:val="B1"/>
            </w:pPr>
            <w:bookmarkStart w:id="6" w:name="MCCQCTEMPBM_00001418"/>
            <w:bookmarkEnd w:id="5"/>
            <w:r w:rsidRPr="00906791">
              <w:t>-</w:t>
            </w:r>
            <w:r w:rsidRPr="00906791">
              <w:tab/>
              <w:t xml:space="preserve">Coordinated scheduling </w:t>
            </w:r>
          </w:p>
          <w:p w14:paraId="59C296B8" w14:textId="77777777" w:rsidR="00304582" w:rsidRPr="00906791" w:rsidRDefault="00304582" w:rsidP="00304582">
            <w:pPr>
              <w:pStyle w:val="B1"/>
            </w:pPr>
            <w:bookmarkStart w:id="7" w:name="MCCQCTEMPBM_00001419"/>
            <w:bookmarkEnd w:id="6"/>
            <w:r w:rsidRPr="00906791">
              <w:t>-</w:t>
            </w:r>
            <w:r w:rsidRPr="00906791">
              <w:tab/>
              <w:t>Spatial domain enhancements</w:t>
            </w:r>
          </w:p>
          <w:p w14:paraId="191CF1F4" w14:textId="77777777" w:rsidR="00304582" w:rsidRPr="00906791" w:rsidRDefault="00304582" w:rsidP="00304582">
            <w:pPr>
              <w:pStyle w:val="B1"/>
            </w:pPr>
            <w:bookmarkStart w:id="8" w:name="MCCQCTEMPBM_00001420"/>
            <w:bookmarkEnd w:id="7"/>
            <w:r w:rsidRPr="00906791">
              <w:lastRenderedPageBreak/>
              <w:t>-</w:t>
            </w:r>
            <w:r w:rsidRPr="00906791">
              <w:tab/>
              <w:t xml:space="preserve">Advanced receiver </w:t>
            </w:r>
          </w:p>
          <w:p w14:paraId="067AE0B5" w14:textId="77777777" w:rsidR="00304582" w:rsidRPr="00906791" w:rsidRDefault="00304582" w:rsidP="00304582">
            <w:pPr>
              <w:pStyle w:val="B1"/>
            </w:pPr>
            <w:bookmarkStart w:id="9" w:name="MCCQCTEMPBM_00001421"/>
            <w:bookmarkEnd w:id="8"/>
            <w:r w:rsidRPr="00906791">
              <w:t>-</w:t>
            </w:r>
            <w:r w:rsidRPr="00906791">
              <w:tab/>
              <w:t xml:space="preserve">UE and gNB transmission and reception timing </w:t>
            </w:r>
          </w:p>
          <w:p w14:paraId="330B22AC" w14:textId="77777777" w:rsidR="00304582" w:rsidRPr="00906791" w:rsidRDefault="00304582" w:rsidP="00304582">
            <w:pPr>
              <w:pStyle w:val="B1"/>
            </w:pPr>
            <w:bookmarkStart w:id="10" w:name="MCCQCTEMPBM_00001422"/>
            <w:bookmarkEnd w:id="9"/>
            <w:r w:rsidRPr="00906791">
              <w:t>-</w:t>
            </w:r>
            <w:r w:rsidRPr="00906791">
              <w:tab/>
              <w:t xml:space="preserve">Power </w:t>
            </w:r>
            <w:proofErr w:type="gramStart"/>
            <w:r w:rsidRPr="00906791">
              <w:t>control based</w:t>
            </w:r>
            <w:proofErr w:type="gramEnd"/>
            <w:r w:rsidRPr="00906791">
              <w:t xml:space="preserve"> solution</w:t>
            </w:r>
          </w:p>
          <w:p w14:paraId="4D3DECB0" w14:textId="77777777" w:rsidR="00304582" w:rsidRPr="00906791" w:rsidRDefault="00304582" w:rsidP="00304582">
            <w:pPr>
              <w:pStyle w:val="B1"/>
            </w:pPr>
            <w:bookmarkStart w:id="11" w:name="MCCQCTEMPBM_00001423"/>
            <w:bookmarkEnd w:id="10"/>
            <w:r w:rsidRPr="00906791">
              <w:t>-</w:t>
            </w:r>
            <w:r w:rsidRPr="00906791">
              <w:tab/>
              <w:t>Potential enhancements to Rel-16 RIM</w:t>
            </w:r>
          </w:p>
          <w:p w14:paraId="5BADEB5C" w14:textId="77777777" w:rsidR="00304582" w:rsidRPr="00906791" w:rsidRDefault="00304582" w:rsidP="00304582">
            <w:pPr>
              <w:pStyle w:val="B1"/>
            </w:pPr>
            <w:bookmarkStart w:id="12" w:name="MCCQCTEMPBM_00001424"/>
            <w:bookmarkEnd w:id="11"/>
            <w:r w:rsidRPr="00906791">
              <w:t>-</w:t>
            </w:r>
            <w:r w:rsidRPr="00906791">
              <w:tab/>
              <w:t>Sensing based mechanism</w:t>
            </w:r>
          </w:p>
          <w:p w14:paraId="3A2B16F1" w14:textId="77777777" w:rsidR="00304582" w:rsidRPr="00906791" w:rsidRDefault="00304582" w:rsidP="00304582">
            <w:pPr>
              <w:pStyle w:val="B1"/>
            </w:pPr>
            <w:bookmarkStart w:id="13" w:name="MCCQCTEMPBM_00001425"/>
            <w:bookmarkEnd w:id="12"/>
            <w:r w:rsidRPr="00906791">
              <w:t>-</w:t>
            </w:r>
            <w:r w:rsidRPr="00906791">
              <w:tab/>
              <w:t>Note: Whether or not a particular scheme requires OTA or backhaul information exchange should be identified</w:t>
            </w:r>
          </w:p>
          <w:p w14:paraId="221BF252" w14:textId="77777777" w:rsidR="00304582" w:rsidRPr="00906791" w:rsidRDefault="00304582" w:rsidP="00304582">
            <w:pPr>
              <w:pStyle w:val="B1"/>
            </w:pPr>
            <w:bookmarkStart w:id="14" w:name="MCCQCTEMPBM_00001426"/>
            <w:bookmarkEnd w:id="13"/>
            <w:r w:rsidRPr="00906791">
              <w:t>-</w:t>
            </w:r>
            <w:r w:rsidRPr="00906791">
              <w:tab/>
              <w:t>Note: Any other scheme(s) for inter-gNB CLI handling is/are not precluded.</w:t>
            </w:r>
          </w:p>
          <w:p w14:paraId="252BF44E" w14:textId="77777777" w:rsidR="00304582" w:rsidRPr="00906791" w:rsidRDefault="00304582" w:rsidP="00304582">
            <w:pPr>
              <w:pStyle w:val="B1"/>
            </w:pPr>
            <w:bookmarkStart w:id="15" w:name="MCCQCTEMPBM_00001427"/>
            <w:bookmarkEnd w:id="14"/>
            <w:r w:rsidRPr="00906791">
              <w:t>-</w:t>
            </w:r>
            <w:r w:rsidRPr="00906791">
              <w:tab/>
              <w:t>Note: For potential enhancements to dynamic/flexible TDD and/or SBFD, utilize the outcome of discussion in Rel-15 and Rel-16 while avoiding the repetition of the same discussion.</w:t>
            </w:r>
          </w:p>
          <w:bookmarkEnd w:id="15"/>
          <w:p w14:paraId="5E344DF0" w14:textId="400B5EB0" w:rsidR="008169AC" w:rsidRPr="00906791" w:rsidRDefault="00304582" w:rsidP="004716AC">
            <w:pPr>
              <w:rPr>
                <w:lang w:eastAsia="ko-KR"/>
              </w:rPr>
            </w:pPr>
            <w:r w:rsidRPr="00906791">
              <w:t xml:space="preserve">RAN1 deprioritized the discussion on both </w:t>
            </w:r>
            <w:r w:rsidRPr="00906791">
              <w:rPr>
                <w:lang w:eastAsia="ko-KR"/>
              </w:rPr>
              <w:t xml:space="preserve">potential enhancement to Rel-16 RIM and sensing based mechanism for gNB-to-gNB </w:t>
            </w:r>
            <w:r w:rsidRPr="00906791">
              <w:rPr>
                <w:szCs w:val="36"/>
                <w:lang w:eastAsia="ko-KR"/>
              </w:rPr>
              <w:t xml:space="preserve">co-channel </w:t>
            </w:r>
            <w:r w:rsidRPr="00906791">
              <w:rPr>
                <w:lang w:eastAsia="ko-KR"/>
              </w:rPr>
              <w:t>CLI handling which can be specific for dynamic/flexible TDD and/or common for both SBFD and dynamic/flexible TDD.</w:t>
            </w:r>
          </w:p>
        </w:tc>
      </w:tr>
    </w:tbl>
    <w:p w14:paraId="3126F647" w14:textId="77777777" w:rsidR="00450231" w:rsidRPr="00906791" w:rsidRDefault="00450231" w:rsidP="004716AC"/>
    <w:p w14:paraId="064587D9" w14:textId="0838D4DA" w:rsidR="00CE4AAD" w:rsidRPr="00906791" w:rsidRDefault="00CE4AAD" w:rsidP="001F650B">
      <w:r w:rsidRPr="00906791">
        <w:t xml:space="preserve">In SBFD the gNB-to-gNB CLI can be found in form of intra-subband CLI and inter-subband CLI. </w:t>
      </w:r>
      <w:r w:rsidR="00C84C00" w:rsidRPr="00906791">
        <w:t xml:space="preserve">The former occurs if </w:t>
      </w:r>
      <w:r w:rsidR="00480606" w:rsidRPr="00906791">
        <w:t xml:space="preserve">neighbour </w:t>
      </w:r>
      <w:r w:rsidR="00CD7902" w:rsidRPr="00906791">
        <w:t>SBFD gNBs</w:t>
      </w:r>
      <w:r w:rsidR="00480606" w:rsidRPr="00906791">
        <w:t xml:space="preserve"> have misaligned DL/UL subband split. </w:t>
      </w:r>
      <w:r w:rsidRPr="00906791">
        <w:t>During the study item, the in</w:t>
      </w:r>
      <w:r w:rsidR="007157A7" w:rsidRPr="00906791">
        <w:t xml:space="preserve">tra-subband CLI was handled </w:t>
      </w:r>
      <w:r w:rsidR="00E34959" w:rsidRPr="00906791">
        <w:t xml:space="preserve">under the dynamic TDD agenda item, while the inter-subband CLI was handled under the SBFD agenda item. Now, in the work item, </w:t>
      </w:r>
      <w:r w:rsidR="00C626D1" w:rsidRPr="00906791">
        <w:t>both types of CLI shall be considered under this agenda item.</w:t>
      </w:r>
    </w:p>
    <w:p w14:paraId="411A8DC3" w14:textId="489A4C87" w:rsidR="00D22826" w:rsidRPr="00B86B7B" w:rsidRDefault="00235EFA" w:rsidP="00FF5C81">
      <w:pPr>
        <w:pStyle w:val="Observation"/>
      </w:pPr>
      <w:bookmarkStart w:id="16" w:name="_Toc159244782"/>
      <w:r w:rsidRPr="002F6D7D">
        <w:t>T</w:t>
      </w:r>
      <w:r w:rsidR="00D22826" w:rsidRPr="002F6D7D">
        <w:t>he</w:t>
      </w:r>
      <w:r w:rsidR="00D22826">
        <w:t xml:space="preserve"> gNB-to-gNB co-channel CLI in SBFD can be in form of intra-subband </w:t>
      </w:r>
      <w:r w:rsidR="00360D1C">
        <w:t xml:space="preserve">CLI </w:t>
      </w:r>
      <w:r w:rsidR="00D22826">
        <w:t>and inter-subband CLI.</w:t>
      </w:r>
      <w:bookmarkEnd w:id="16"/>
    </w:p>
    <w:p w14:paraId="6A1C8C10" w14:textId="51301750" w:rsidR="00C626D1" w:rsidRPr="002F6D7D" w:rsidRDefault="00656041" w:rsidP="00FF5C81">
      <w:pPr>
        <w:pStyle w:val="Proposal"/>
      </w:pPr>
      <w:bookmarkStart w:id="17" w:name="_Toc159244783"/>
      <w:r>
        <w:t>H</w:t>
      </w:r>
      <w:r w:rsidR="00407F33" w:rsidRPr="002F6D7D">
        <w:t xml:space="preserve">andling of both intra-subband </w:t>
      </w:r>
      <w:r w:rsidR="00360D1C">
        <w:t xml:space="preserve">CLI </w:t>
      </w:r>
      <w:r w:rsidR="00407F33" w:rsidRPr="002F6D7D">
        <w:t>and inter-subband CLI should be considered.</w:t>
      </w:r>
      <w:bookmarkEnd w:id="17"/>
    </w:p>
    <w:p w14:paraId="34A9D4F2" w14:textId="77777777" w:rsidR="000E03B0" w:rsidRPr="00906791" w:rsidRDefault="000E03B0" w:rsidP="000E03B0"/>
    <w:p w14:paraId="29AD77A1" w14:textId="6622E38E" w:rsidR="00B86B7B" w:rsidRPr="00FF5C81" w:rsidRDefault="0031721E" w:rsidP="00B86B7B">
      <w:pPr>
        <w:pStyle w:val="Heading2"/>
        <w:rPr>
          <w:lang w:val="en-US"/>
        </w:rPr>
      </w:pPr>
      <w:r>
        <w:rPr>
          <w:lang w:val="en-US"/>
        </w:rPr>
        <w:t>Methods for CLI measurement in SBFD</w:t>
      </w:r>
    </w:p>
    <w:p w14:paraId="2B706E0E" w14:textId="37206D8B" w:rsidR="00777238" w:rsidRPr="00906791" w:rsidRDefault="006E52C9" w:rsidP="00777238">
      <w:r w:rsidRPr="00906791">
        <w:t>The foundation</w:t>
      </w:r>
      <w:r w:rsidR="00106132" w:rsidRPr="00906791">
        <w:t>s</w:t>
      </w:r>
      <w:r w:rsidRPr="00906791">
        <w:t xml:space="preserve"> of any potential CLI handling mechanism </w:t>
      </w:r>
      <w:r w:rsidR="00106132" w:rsidRPr="00906791">
        <w:t xml:space="preserve">are </w:t>
      </w:r>
      <w:r w:rsidRPr="00906791">
        <w:t>the gNB-to-gNB CLI measurements and reporting.</w:t>
      </w:r>
      <w:r w:rsidR="00257F42">
        <w:t xml:space="preserve"> I</w:t>
      </w:r>
      <w:r w:rsidR="00E63896" w:rsidRPr="00906791">
        <w:t xml:space="preserve">t is </w:t>
      </w:r>
      <w:r w:rsidR="00257F42">
        <w:t xml:space="preserve">currently </w:t>
      </w:r>
      <w:r w:rsidR="00E63896" w:rsidRPr="00906791">
        <w:t xml:space="preserve">open how the measurements shall be </w:t>
      </w:r>
      <w:r w:rsidR="0005644B" w:rsidRPr="00906791">
        <w:t>conducted</w:t>
      </w:r>
      <w:r w:rsidR="00257F42">
        <w:t xml:space="preserve"> at the gNB side</w:t>
      </w:r>
      <w:r w:rsidR="00E63896" w:rsidRPr="00906791">
        <w:t xml:space="preserve">. </w:t>
      </w:r>
      <w:r w:rsidR="00ED582F" w:rsidRPr="00906791">
        <w:t xml:space="preserve">Specifically, </w:t>
      </w:r>
      <w:r w:rsidR="0029364E" w:rsidRPr="00906791">
        <w:t xml:space="preserve">a </w:t>
      </w:r>
      <w:r w:rsidR="00ED582F" w:rsidRPr="00906791">
        <w:t>gNB</w:t>
      </w:r>
      <w:r w:rsidR="0029364E" w:rsidRPr="00906791">
        <w:t xml:space="preserve"> </w:t>
      </w:r>
      <w:r w:rsidR="00ED582F" w:rsidRPr="00906791">
        <w:t xml:space="preserve">could measure the gNB-to-gNB CLI </w:t>
      </w:r>
      <w:r w:rsidR="00777238" w:rsidRPr="00906791">
        <w:t>over the DL subbands or</w:t>
      </w:r>
      <w:r w:rsidR="00334889" w:rsidRPr="00906791">
        <w:t>, alternatively,</w:t>
      </w:r>
      <w:r w:rsidR="00777238" w:rsidRPr="00906791">
        <w:t xml:space="preserve"> </w:t>
      </w:r>
      <w:r w:rsidR="00E363FC" w:rsidRPr="00906791">
        <w:t xml:space="preserve">over </w:t>
      </w:r>
      <w:r w:rsidR="00777238" w:rsidRPr="00906791">
        <w:t>the UL subband</w:t>
      </w:r>
      <w:r w:rsidR="00D2442A">
        <w:t xml:space="preserve">, as depicted in </w:t>
      </w:r>
      <w:r w:rsidR="00D2442A">
        <w:fldChar w:fldCharType="begin"/>
      </w:r>
      <w:r w:rsidR="00D2442A">
        <w:instrText xml:space="preserve"> REF _Ref158818792 \h </w:instrText>
      </w:r>
      <w:r w:rsidR="00D2442A">
        <w:fldChar w:fldCharType="separate"/>
      </w:r>
      <w:r w:rsidR="00D2442A">
        <w:t xml:space="preserve">Figure </w:t>
      </w:r>
      <w:r w:rsidR="00D2442A">
        <w:rPr>
          <w:noProof/>
        </w:rPr>
        <w:t>1</w:t>
      </w:r>
      <w:r w:rsidR="00D2442A">
        <w:fldChar w:fldCharType="end"/>
      </w:r>
      <w:r w:rsidR="00777238" w:rsidRPr="00906791">
        <w:t xml:space="preserve">. </w:t>
      </w:r>
      <w:r w:rsidR="00E363FC" w:rsidRPr="00906791">
        <w:t>W</w:t>
      </w:r>
      <w:r w:rsidR="00777238" w:rsidRPr="00906791">
        <w:t xml:space="preserve">e present our views </w:t>
      </w:r>
      <w:r w:rsidR="006D3965" w:rsidRPr="00906791">
        <w:t xml:space="preserve">about </w:t>
      </w:r>
      <w:r w:rsidR="00777238" w:rsidRPr="00906791">
        <w:t>the</w:t>
      </w:r>
      <w:r w:rsidR="002504F8">
        <w:t xml:space="preserve">se </w:t>
      </w:r>
      <w:r w:rsidR="00777238" w:rsidRPr="00906791">
        <w:t>2 options</w:t>
      </w:r>
      <w:r w:rsidR="004118F2" w:rsidRPr="00906791">
        <w:t xml:space="preserve"> in the following table</w:t>
      </w:r>
      <w:r w:rsidR="00E52C02">
        <w:t>, where advantages and drawbacks for each option are identified</w:t>
      </w:r>
      <w:r w:rsidR="00FC2527" w:rsidRPr="00906791">
        <w:t>:</w:t>
      </w:r>
    </w:p>
    <w:p w14:paraId="7C1466B9" w14:textId="3AF7122A" w:rsidR="003A4639" w:rsidRDefault="003A4639" w:rsidP="00176F99">
      <w:pPr>
        <w:pStyle w:val="Caption"/>
        <w:keepNext/>
      </w:pPr>
      <w:bookmarkStart w:id="18" w:name="_Ref158913240"/>
      <w:r>
        <w:t xml:space="preserve">Table </w:t>
      </w:r>
      <w:r w:rsidR="00CC181C">
        <w:fldChar w:fldCharType="begin"/>
      </w:r>
      <w:r w:rsidR="00CC181C">
        <w:instrText xml:space="preserve"> SEQ Table \* ARABIC </w:instrText>
      </w:r>
      <w:r w:rsidR="00CC181C">
        <w:fldChar w:fldCharType="separate"/>
      </w:r>
      <w:r w:rsidR="00786752">
        <w:rPr>
          <w:noProof/>
        </w:rPr>
        <w:t>1</w:t>
      </w:r>
      <w:r w:rsidR="00CC181C">
        <w:rPr>
          <w:noProof/>
        </w:rPr>
        <w:fldChar w:fldCharType="end"/>
      </w:r>
      <w:bookmarkEnd w:id="18"/>
      <w:r>
        <w:t>. Intra-subband vs inter-subband CLI measurements for gNB-to-gNB CLI</w:t>
      </w:r>
    </w:p>
    <w:tbl>
      <w:tblPr>
        <w:tblStyle w:val="TableGrid"/>
        <w:tblW w:w="0" w:type="auto"/>
        <w:jc w:val="center"/>
        <w:tblLook w:val="04A0" w:firstRow="1" w:lastRow="0" w:firstColumn="1" w:lastColumn="0" w:noHBand="0" w:noVBand="1"/>
      </w:tblPr>
      <w:tblGrid>
        <w:gridCol w:w="2127"/>
        <w:gridCol w:w="3113"/>
        <w:gridCol w:w="4116"/>
      </w:tblGrid>
      <w:tr w:rsidR="003400A1" w:rsidRPr="00906791" w14:paraId="61BDE84B" w14:textId="77777777" w:rsidTr="00176F99">
        <w:trPr>
          <w:trHeight w:val="298"/>
          <w:jc w:val="center"/>
        </w:trPr>
        <w:tc>
          <w:tcPr>
            <w:tcW w:w="2127" w:type="dxa"/>
            <w:shd w:val="clear" w:color="auto" w:fill="D9D9D9" w:themeFill="background1" w:themeFillShade="D9"/>
            <w:vAlign w:val="center"/>
          </w:tcPr>
          <w:p w14:paraId="2436AA82" w14:textId="505C650F" w:rsidR="003400A1" w:rsidRPr="00906791" w:rsidRDefault="003400A1" w:rsidP="00221802">
            <w:pPr>
              <w:rPr>
                <w:b/>
                <w:bCs/>
              </w:rPr>
            </w:pPr>
            <w:r w:rsidRPr="00906791">
              <w:rPr>
                <w:b/>
                <w:bCs/>
              </w:rPr>
              <w:t>Measurement option</w:t>
            </w:r>
          </w:p>
        </w:tc>
        <w:tc>
          <w:tcPr>
            <w:tcW w:w="3113" w:type="dxa"/>
            <w:shd w:val="clear" w:color="auto" w:fill="D9D9D9" w:themeFill="background1" w:themeFillShade="D9"/>
            <w:vAlign w:val="center"/>
          </w:tcPr>
          <w:p w14:paraId="603805D5" w14:textId="6247CD9D" w:rsidR="003400A1" w:rsidRPr="00906791" w:rsidRDefault="003400A1" w:rsidP="00221802">
            <w:pPr>
              <w:rPr>
                <w:b/>
                <w:bCs/>
              </w:rPr>
            </w:pPr>
            <w:r w:rsidRPr="00906791">
              <w:rPr>
                <w:b/>
                <w:bCs/>
              </w:rPr>
              <w:t>Advantages</w:t>
            </w:r>
          </w:p>
        </w:tc>
        <w:tc>
          <w:tcPr>
            <w:tcW w:w="4116" w:type="dxa"/>
            <w:shd w:val="clear" w:color="auto" w:fill="D9D9D9" w:themeFill="background1" w:themeFillShade="D9"/>
            <w:vAlign w:val="center"/>
          </w:tcPr>
          <w:p w14:paraId="60449697" w14:textId="13FF4EFA" w:rsidR="003400A1" w:rsidRPr="00906791" w:rsidRDefault="003400A1" w:rsidP="00221802">
            <w:pPr>
              <w:rPr>
                <w:b/>
                <w:bCs/>
              </w:rPr>
            </w:pPr>
            <w:r w:rsidRPr="00906791">
              <w:rPr>
                <w:b/>
                <w:bCs/>
              </w:rPr>
              <w:t>Drawbacks</w:t>
            </w:r>
          </w:p>
        </w:tc>
      </w:tr>
      <w:tr w:rsidR="003400A1" w:rsidRPr="00906791" w14:paraId="753A289D" w14:textId="77777777" w:rsidTr="00D62280">
        <w:trPr>
          <w:trHeight w:val="3073"/>
          <w:jc w:val="center"/>
        </w:trPr>
        <w:tc>
          <w:tcPr>
            <w:tcW w:w="2127" w:type="dxa"/>
          </w:tcPr>
          <w:p w14:paraId="6C461BC8" w14:textId="2629990B" w:rsidR="00D62280" w:rsidRPr="002F6D7D" w:rsidRDefault="00C0224A" w:rsidP="00777238">
            <w:pPr>
              <w:rPr>
                <w:u w:val="single"/>
              </w:rPr>
            </w:pPr>
            <w:r w:rsidRPr="00906791">
              <w:rPr>
                <w:u w:val="single"/>
              </w:rPr>
              <w:t>Intra-subband</w:t>
            </w:r>
            <w:r w:rsidR="003400A1" w:rsidRPr="00906791">
              <w:rPr>
                <w:u w:val="single"/>
              </w:rPr>
              <w:t xml:space="preserve"> CLI measurements</w:t>
            </w:r>
          </w:p>
          <w:p w14:paraId="3C6C0CB4" w14:textId="77777777" w:rsidR="00D62280" w:rsidRPr="002F6D7D" w:rsidRDefault="00D62280" w:rsidP="00777238">
            <w:pPr>
              <w:rPr>
                <w:u w:val="single"/>
              </w:rPr>
            </w:pPr>
          </w:p>
          <w:p w14:paraId="4D857BB5" w14:textId="15FA9645" w:rsidR="003400A1" w:rsidRPr="00FF5C81" w:rsidRDefault="00D62280" w:rsidP="00777238">
            <w:pPr>
              <w:rPr>
                <w:u w:val="single"/>
              </w:rPr>
            </w:pPr>
            <w:r w:rsidRPr="002F6D7D">
              <w:t>Victim gNB measures the RSRP</w:t>
            </w:r>
            <w:r w:rsidR="001D25EA">
              <w:t>/RSSI</w:t>
            </w:r>
            <w:r w:rsidRPr="002F6D7D">
              <w:t xml:space="preserve"> of the aggressor gNB over its own DL subband(s)</w:t>
            </w:r>
          </w:p>
        </w:tc>
        <w:tc>
          <w:tcPr>
            <w:tcW w:w="3113" w:type="dxa"/>
          </w:tcPr>
          <w:p w14:paraId="37B796A2" w14:textId="77777777" w:rsidR="003400A1" w:rsidRPr="004D2A10" w:rsidRDefault="003400A1" w:rsidP="00777238">
            <w:r w:rsidRPr="004D2A10">
              <w:t>Fundamental signal measurement</w:t>
            </w:r>
          </w:p>
          <w:p w14:paraId="3C54EA5F" w14:textId="24E0FE0F" w:rsidR="003400A1" w:rsidRPr="004D2A10" w:rsidRDefault="00D62280" w:rsidP="00777238">
            <w:r w:rsidRPr="004D2A10">
              <w:t xml:space="preserve">Easier for </w:t>
            </w:r>
            <w:r w:rsidR="003400A1" w:rsidRPr="004D2A10">
              <w:t>aggressor gNB identification</w:t>
            </w:r>
          </w:p>
          <w:p w14:paraId="24B3FFEE" w14:textId="77777777" w:rsidR="003400A1" w:rsidRPr="004D2A10" w:rsidRDefault="003400A1" w:rsidP="00777238">
            <w:r w:rsidRPr="004D2A10">
              <w:t>Applicable for dynamic TDD deployments and SBFD deployments with intra-subband CLI</w:t>
            </w:r>
          </w:p>
          <w:p w14:paraId="14E7AF44" w14:textId="76B92F52" w:rsidR="0015523C" w:rsidRPr="004D2A10" w:rsidRDefault="003400A1" w:rsidP="00777238">
            <w:r w:rsidRPr="004D2A10">
              <w:t>Allows channel estimation for advance receivers and spatial coordination</w:t>
            </w:r>
          </w:p>
        </w:tc>
        <w:tc>
          <w:tcPr>
            <w:tcW w:w="4116" w:type="dxa"/>
          </w:tcPr>
          <w:p w14:paraId="472A8372" w14:textId="22363EB8" w:rsidR="003400A1" w:rsidRPr="00906791" w:rsidRDefault="003400A1" w:rsidP="00777238">
            <w:r w:rsidRPr="00906791">
              <w:t>For inter-subband CLI, measurements occur outside the band of interest, and therefore, measurements are not indicative of the CLI conditions over the UL subband.</w:t>
            </w:r>
          </w:p>
          <w:p w14:paraId="00C54619" w14:textId="007EB45E" w:rsidR="003400A1" w:rsidRDefault="003400A1" w:rsidP="00777238">
            <w:r w:rsidRPr="00906791">
              <w:t>Requires DL muting to ensure no transmissions occur over the measurement resources.</w:t>
            </w:r>
          </w:p>
          <w:p w14:paraId="30679D05" w14:textId="77777777" w:rsidR="00882F98" w:rsidRPr="002F6D7D" w:rsidRDefault="00882F98" w:rsidP="00777238"/>
          <w:p w14:paraId="173B7562" w14:textId="7CCBE36D" w:rsidR="003400A1" w:rsidRPr="00906791" w:rsidRDefault="003400A1" w:rsidP="00777238"/>
        </w:tc>
      </w:tr>
      <w:tr w:rsidR="003400A1" w:rsidRPr="00906791" w14:paraId="78F273FC" w14:textId="77777777" w:rsidTr="00D62280">
        <w:trPr>
          <w:trHeight w:val="3181"/>
          <w:jc w:val="center"/>
        </w:trPr>
        <w:tc>
          <w:tcPr>
            <w:tcW w:w="2127" w:type="dxa"/>
          </w:tcPr>
          <w:p w14:paraId="4350C44F" w14:textId="309C9624" w:rsidR="00D62280" w:rsidRPr="002F6D7D" w:rsidRDefault="00EA30C7" w:rsidP="00777238">
            <w:pPr>
              <w:rPr>
                <w:u w:val="single"/>
              </w:rPr>
            </w:pPr>
            <w:r w:rsidRPr="00906791">
              <w:rPr>
                <w:u w:val="single"/>
              </w:rPr>
              <w:lastRenderedPageBreak/>
              <w:t>Inter-subband</w:t>
            </w:r>
            <w:r w:rsidR="003400A1" w:rsidRPr="00906791">
              <w:rPr>
                <w:u w:val="single"/>
              </w:rPr>
              <w:t xml:space="preserve"> CLI measurements</w:t>
            </w:r>
          </w:p>
          <w:p w14:paraId="325DC335" w14:textId="77777777" w:rsidR="00D62280" w:rsidRPr="002F6D7D" w:rsidRDefault="00D62280" w:rsidP="00777238">
            <w:pPr>
              <w:rPr>
                <w:u w:val="single"/>
              </w:rPr>
            </w:pPr>
          </w:p>
          <w:p w14:paraId="1152AEA1" w14:textId="7A56F0DD" w:rsidR="003400A1" w:rsidRPr="00FF5C81" w:rsidRDefault="00D62280" w:rsidP="00777238">
            <w:pPr>
              <w:rPr>
                <w:u w:val="single"/>
              </w:rPr>
            </w:pPr>
            <w:r w:rsidRPr="002F6D7D">
              <w:t>Victim gNB measures the RSSI of the CLI over its own UL subband</w:t>
            </w:r>
          </w:p>
        </w:tc>
        <w:tc>
          <w:tcPr>
            <w:tcW w:w="3113" w:type="dxa"/>
          </w:tcPr>
          <w:p w14:paraId="2C020386" w14:textId="3AB0DDE0" w:rsidR="003400A1" w:rsidRPr="00906791" w:rsidRDefault="003400A1" w:rsidP="00777238">
            <w:r w:rsidRPr="00906791">
              <w:t>Measurements occur over the band of interest</w:t>
            </w:r>
          </w:p>
        </w:tc>
        <w:tc>
          <w:tcPr>
            <w:tcW w:w="4116" w:type="dxa"/>
          </w:tcPr>
          <w:p w14:paraId="40C3944F" w14:textId="530DF390" w:rsidR="003400A1" w:rsidRPr="00906791" w:rsidRDefault="00D62280" w:rsidP="00777238">
            <w:r w:rsidRPr="002F6D7D">
              <w:t xml:space="preserve">Low measurement performance due to measuring of leakage signal </w:t>
            </w:r>
          </w:p>
          <w:p w14:paraId="48D7F1C3" w14:textId="1AB8A68C" w:rsidR="003400A1" w:rsidRPr="00906791" w:rsidRDefault="003400A1" w:rsidP="00777238">
            <w:r w:rsidRPr="00906791">
              <w:t>Measurements include other interference components: intra- &amp; inter-cell legacy interference.</w:t>
            </w:r>
          </w:p>
          <w:p w14:paraId="38853D99" w14:textId="1F26E6CB" w:rsidR="003400A1" w:rsidRPr="00906791" w:rsidRDefault="003400A1" w:rsidP="00777238">
            <w:r w:rsidRPr="00906791">
              <w:t>Require UL muting to ensure intra-cell interference is avoided.</w:t>
            </w:r>
          </w:p>
          <w:p w14:paraId="528BA643" w14:textId="3D521B69" w:rsidR="003400A1" w:rsidRPr="00906791" w:rsidRDefault="003400A1" w:rsidP="00777238">
            <w:r w:rsidRPr="00906791">
              <w:t xml:space="preserve">Require DL muting to avoid </w:t>
            </w:r>
            <w:r w:rsidR="00C22A33">
              <w:t xml:space="preserve">gNB </w:t>
            </w:r>
            <w:r w:rsidRPr="00906791">
              <w:t>self-interference contaminate the CLI-RSSI measurements.</w:t>
            </w:r>
          </w:p>
          <w:p w14:paraId="644DE586" w14:textId="59374016" w:rsidR="003400A1" w:rsidRPr="00906791" w:rsidRDefault="003400A1" w:rsidP="00262734">
            <w:r w:rsidRPr="00906791">
              <w:t>Increased complexity to individually identify the aggressor gNB, i.e., requires coordination among gNBs.</w:t>
            </w:r>
          </w:p>
        </w:tc>
      </w:tr>
    </w:tbl>
    <w:p w14:paraId="0F7F3D94" w14:textId="77777777" w:rsidR="004B3E42" w:rsidRPr="00906791" w:rsidRDefault="004B3E42" w:rsidP="00777238"/>
    <w:p w14:paraId="2E779FED" w14:textId="7B799B6B" w:rsidR="00DE5DC4" w:rsidRPr="00906791" w:rsidRDefault="000B5AD4" w:rsidP="00777238">
      <w:r w:rsidRPr="00906791">
        <w:t>Given the above, we think that</w:t>
      </w:r>
      <w:r w:rsidR="002B2B73" w:rsidRPr="00906791">
        <w:t xml:space="preserve"> inter-subband CLI </w:t>
      </w:r>
      <w:r w:rsidR="000F3047" w:rsidRPr="00906791">
        <w:t>measurements</w:t>
      </w:r>
      <w:r w:rsidR="002B2B73" w:rsidRPr="00906791">
        <w:t xml:space="preserve"> </w:t>
      </w:r>
      <w:r w:rsidR="000F3047" w:rsidRPr="00906791">
        <w:t>have higher complexity than intra-subband CLI measu</w:t>
      </w:r>
      <w:r w:rsidR="006469AE" w:rsidRPr="00906791">
        <w:t>rements since they require DL and UL muting for clean measurement a</w:t>
      </w:r>
      <w:r w:rsidR="00876F66" w:rsidRPr="00906791">
        <w:t>s well as</w:t>
      </w:r>
      <w:r w:rsidR="006469AE" w:rsidRPr="00906791">
        <w:t xml:space="preserve"> </w:t>
      </w:r>
      <w:r w:rsidR="00674DC2" w:rsidRPr="00906791">
        <w:t>inter-gNB coordination for aggressor identification. Thus, our preference is that int</w:t>
      </w:r>
      <w:r w:rsidR="001E0311">
        <w:t>ra</w:t>
      </w:r>
      <w:r w:rsidR="00674DC2" w:rsidRPr="00906791">
        <w:t>-subband CLI measurements should be priori</w:t>
      </w:r>
      <w:r w:rsidR="00EC3C3C" w:rsidRPr="00906791">
        <w:t>ti</w:t>
      </w:r>
      <w:r w:rsidR="00674DC2" w:rsidRPr="00906791">
        <w:t xml:space="preserve">zed. </w:t>
      </w:r>
      <w:r w:rsidR="00DE5DC4" w:rsidRPr="00906791">
        <w:t>Moreover, the intra-subband CLI measurements allow to use the RSRP as metric.</w:t>
      </w:r>
      <w:r w:rsidR="00676D3D" w:rsidRPr="002F6D7D">
        <w:t xml:space="preserve"> gNB-gNB CLI handling requires </w:t>
      </w:r>
      <w:r w:rsidR="00997F25" w:rsidRPr="002F6D7D">
        <w:t>identification of source gNB/beams generating strong interferences. Thus, it is preferable to support RSRP me</w:t>
      </w:r>
      <w:r w:rsidR="00F35F0F" w:rsidRPr="002F6D7D">
        <w:t xml:space="preserve">tric with gNB identification. </w:t>
      </w:r>
      <w:r w:rsidR="007C2787" w:rsidRPr="002F6D7D">
        <w:t xml:space="preserve">In addition, overall interference level by RSSI measurement can be supported without any specification impact. </w:t>
      </w:r>
    </w:p>
    <w:p w14:paraId="760EA473" w14:textId="2127CEBE" w:rsidR="00B24974" w:rsidRPr="002F6D7D" w:rsidRDefault="00AB0D91" w:rsidP="00102A6F">
      <w:pPr>
        <w:pStyle w:val="Observation"/>
      </w:pPr>
      <w:bookmarkStart w:id="19" w:name="_Toc159244784"/>
      <w:r w:rsidRPr="002F6D7D">
        <w:t xml:space="preserve">For CLI handling of the gNB-to-gNB co-channel CLI, </w:t>
      </w:r>
      <w:r w:rsidR="00B24974" w:rsidRPr="002F6D7D">
        <w:t>gNB identification with RSRP measurement is necessary.</w:t>
      </w:r>
      <w:bookmarkEnd w:id="19"/>
      <w:r w:rsidR="00B24974" w:rsidRPr="002F6D7D">
        <w:t xml:space="preserve"> </w:t>
      </w:r>
    </w:p>
    <w:p w14:paraId="706E3BDF" w14:textId="1F43CC09" w:rsidR="007C2787" w:rsidRPr="002F6D7D" w:rsidRDefault="00102A6F" w:rsidP="00FF5C81">
      <w:pPr>
        <w:pStyle w:val="Observation"/>
      </w:pPr>
      <w:bookmarkStart w:id="20" w:name="_Toc159244785"/>
      <w:r w:rsidRPr="002F6D7D">
        <w:t xml:space="preserve">Intra-subband gNB-to-gNB CLI measurements </w:t>
      </w:r>
      <w:r w:rsidR="007222CE">
        <w:t>are</w:t>
      </w:r>
      <w:r w:rsidR="007222CE" w:rsidRPr="002F6D7D">
        <w:t xml:space="preserve"> </w:t>
      </w:r>
      <w:r w:rsidR="00B24974" w:rsidRPr="002F6D7D">
        <w:t>suitable for</w:t>
      </w:r>
      <w:r w:rsidR="002F6D7D" w:rsidRPr="002F6D7D">
        <w:t xml:space="preserve"> </w:t>
      </w:r>
      <w:r w:rsidR="00EA066F" w:rsidRPr="002F6D7D">
        <w:t>aggressor gNB/beam identification</w:t>
      </w:r>
      <w:r w:rsidR="00944739">
        <w:t xml:space="preserve">, and also </w:t>
      </w:r>
      <w:r w:rsidR="00027576">
        <w:t>possible to be commonly used for SBFD and dynamic TDD.</w:t>
      </w:r>
      <w:bookmarkEnd w:id="20"/>
    </w:p>
    <w:p w14:paraId="13C180F9" w14:textId="6437AB57" w:rsidR="00F64410" w:rsidRPr="00906791" w:rsidRDefault="005056E8" w:rsidP="00FF5C81">
      <w:pPr>
        <w:pStyle w:val="Proposal"/>
      </w:pPr>
      <w:r w:rsidRPr="0085352B">
        <w:t xml:space="preserve"> </w:t>
      </w:r>
      <w:bookmarkStart w:id="21" w:name="_Toc159244786"/>
      <w:r w:rsidR="00EC3341" w:rsidRPr="00906791">
        <w:t xml:space="preserve">Intra-subband </w:t>
      </w:r>
      <w:r w:rsidR="00632D13" w:rsidRPr="00906791">
        <w:t xml:space="preserve">gNB-to-gNB </w:t>
      </w:r>
      <w:r w:rsidR="00EC3341" w:rsidRPr="00906791">
        <w:t xml:space="preserve">CLI measurements </w:t>
      </w:r>
      <w:r w:rsidR="000B5AD4" w:rsidRPr="00906791">
        <w:t xml:space="preserve">should be prioritized </w:t>
      </w:r>
      <w:r w:rsidR="00632D13" w:rsidRPr="00906791">
        <w:t>over</w:t>
      </w:r>
      <w:r w:rsidR="000B5AD4" w:rsidRPr="00906791">
        <w:t xml:space="preserve"> inter-subband </w:t>
      </w:r>
      <w:r w:rsidR="00632D13" w:rsidRPr="00906791">
        <w:t xml:space="preserve">gNB-to-gNB </w:t>
      </w:r>
      <w:r w:rsidR="000B5AD4" w:rsidRPr="00906791">
        <w:t>CLI measurements.</w:t>
      </w:r>
      <w:bookmarkEnd w:id="21"/>
    </w:p>
    <w:p w14:paraId="64D717CB" w14:textId="2FD5AEA6" w:rsidR="000B5AD4" w:rsidRPr="00906791" w:rsidRDefault="00632D13" w:rsidP="00FF5C81">
      <w:pPr>
        <w:pStyle w:val="Proposal"/>
      </w:pPr>
      <w:bookmarkStart w:id="22" w:name="_Toc159244787"/>
      <w:r>
        <w:t xml:space="preserve">Intra-subband </w:t>
      </w:r>
      <w:r w:rsidR="000B5AD4" w:rsidRPr="00906791">
        <w:t>gNB-to-gNB CLI measurements should use RSRP as baseline metric.</w:t>
      </w:r>
      <w:bookmarkEnd w:id="22"/>
    </w:p>
    <w:p w14:paraId="1F355FBA" w14:textId="4EBBA160" w:rsidR="00F64410" w:rsidRPr="00A85636" w:rsidRDefault="00C93C0C" w:rsidP="00FF5C81">
      <w:pPr>
        <w:keepNext/>
        <w:jc w:val="center"/>
      </w:pPr>
      <w:r w:rsidRPr="00C93C0C">
        <w:rPr>
          <w:noProof/>
        </w:rPr>
        <w:t xml:space="preserve"> </w:t>
      </w:r>
      <w:r>
        <w:rPr>
          <w:noProof/>
        </w:rPr>
        <w:drawing>
          <wp:inline distT="0" distB="0" distL="0" distR="0" wp14:anchorId="231AE191" wp14:editId="0822C3AD">
            <wp:extent cx="6120765" cy="1958340"/>
            <wp:effectExtent l="0" t="0" r="0" b="3810"/>
            <wp:docPr id="591389841" name="Picture 59138984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389841" name="Picture 1" descr="A diagram of a graph&#10;&#10;Description automatically generated with medium confidence"/>
                    <pic:cNvPicPr/>
                  </pic:nvPicPr>
                  <pic:blipFill>
                    <a:blip r:embed="rId13"/>
                    <a:stretch>
                      <a:fillRect/>
                    </a:stretch>
                  </pic:blipFill>
                  <pic:spPr>
                    <a:xfrm>
                      <a:off x="0" y="0"/>
                      <a:ext cx="6120765" cy="1958340"/>
                    </a:xfrm>
                    <a:prstGeom prst="rect">
                      <a:avLst/>
                    </a:prstGeom>
                  </pic:spPr>
                </pic:pic>
              </a:graphicData>
            </a:graphic>
          </wp:inline>
        </w:drawing>
      </w:r>
    </w:p>
    <w:p w14:paraId="5DA621E2" w14:textId="4EB051D4" w:rsidR="00F64410" w:rsidRDefault="00F64410">
      <w:pPr>
        <w:pStyle w:val="Caption"/>
        <w:jc w:val="center"/>
      </w:pPr>
      <w:bookmarkStart w:id="23" w:name="_Ref158818792"/>
      <w:r>
        <w:t xml:space="preserve">Figure </w:t>
      </w:r>
      <w:r w:rsidR="00CC181C">
        <w:fldChar w:fldCharType="begin"/>
      </w:r>
      <w:r w:rsidR="00CC181C">
        <w:instrText xml:space="preserve"> SEQ Figure \* ARABIC </w:instrText>
      </w:r>
      <w:r w:rsidR="00CC181C">
        <w:fldChar w:fldCharType="separate"/>
      </w:r>
      <w:r w:rsidR="009F729C">
        <w:rPr>
          <w:noProof/>
        </w:rPr>
        <w:t>1</w:t>
      </w:r>
      <w:r w:rsidR="00CC181C">
        <w:rPr>
          <w:noProof/>
        </w:rPr>
        <w:fldChar w:fldCharType="end"/>
      </w:r>
      <w:bookmarkEnd w:id="23"/>
      <w:r>
        <w:t xml:space="preserve">. </w:t>
      </w:r>
      <w:r w:rsidR="006E18C9">
        <w:t xml:space="preserve">Methods for </w:t>
      </w:r>
      <w:r w:rsidR="004C6147">
        <w:t>gNB-to-gNB CLI measurement</w:t>
      </w:r>
      <w:r w:rsidR="006E18C9">
        <w:t>s</w:t>
      </w:r>
      <w:r w:rsidR="004C6147">
        <w:t xml:space="preserve"> </w:t>
      </w:r>
      <w:r w:rsidR="00446960">
        <w:t>in SBFD</w:t>
      </w:r>
    </w:p>
    <w:p w14:paraId="429DAB60" w14:textId="77777777" w:rsidR="00407F33" w:rsidRPr="00906791" w:rsidRDefault="00407F33" w:rsidP="00E92CA5"/>
    <w:p w14:paraId="6A3D55A2" w14:textId="2C658D09" w:rsidR="00B708F5" w:rsidRPr="00906791" w:rsidRDefault="005A4900" w:rsidP="00FF5C81">
      <w:pPr>
        <w:pStyle w:val="Heading3"/>
        <w:rPr>
          <w:lang w:val="en-US"/>
        </w:rPr>
      </w:pPr>
      <w:r w:rsidRPr="00FF5C81">
        <w:rPr>
          <w:lang w:val="en-US"/>
        </w:rPr>
        <w:t>R</w:t>
      </w:r>
      <w:r w:rsidR="00E9735F" w:rsidRPr="00FF5C81">
        <w:rPr>
          <w:lang w:val="en-US"/>
        </w:rPr>
        <w:t>eference signals for CLI measurements</w:t>
      </w:r>
    </w:p>
    <w:p w14:paraId="32A6FE33" w14:textId="3AD351DA" w:rsidR="002C1DDD" w:rsidRPr="00906791" w:rsidRDefault="005D22DF" w:rsidP="001F650B">
      <w:r w:rsidRPr="00906791">
        <w:t xml:space="preserve">On the reference signals used for measuring the </w:t>
      </w:r>
      <w:r w:rsidR="00E20D4A" w:rsidRPr="00906791">
        <w:t xml:space="preserve">gNB-to-gNB </w:t>
      </w:r>
      <w:r w:rsidRPr="00906791">
        <w:t>CLI, t</w:t>
      </w:r>
      <w:r w:rsidR="00E408F3" w:rsidRPr="00906791">
        <w:t xml:space="preserve">he study </w:t>
      </w:r>
      <w:r w:rsidR="00450670" w:rsidRPr="00906791">
        <w:t xml:space="preserve">item </w:t>
      </w:r>
      <w:r w:rsidR="00E408F3" w:rsidRPr="00906791">
        <w:t>concluded that existing DL reference signals should be re-used for the purpose of CLI measurement.</w:t>
      </w:r>
      <w:r w:rsidR="001066DE" w:rsidRPr="00906791">
        <w:t xml:space="preserve"> </w:t>
      </w:r>
      <w:r w:rsidR="00555159" w:rsidRPr="00906791">
        <w:t>After a down-selection, t</w:t>
      </w:r>
      <w:r w:rsidR="001066DE" w:rsidRPr="00906791">
        <w:t xml:space="preserve">he candidates </w:t>
      </w:r>
      <w:r w:rsidR="00555159" w:rsidRPr="00906791">
        <w:t xml:space="preserve">reference signals </w:t>
      </w:r>
      <w:r w:rsidR="001066DE" w:rsidRPr="00906791">
        <w:lastRenderedPageBreak/>
        <w:t>are SSB (both CD and NCD SSBs) and periodic NZP-CSI-RS.</w:t>
      </w:r>
      <w:r w:rsidR="00214E84" w:rsidRPr="00906791">
        <w:t xml:space="preserve"> </w:t>
      </w:r>
      <w:r w:rsidR="008F0647" w:rsidRPr="00906791">
        <w:t>Th</w:t>
      </w:r>
      <w:r w:rsidR="007D6E40" w:rsidRPr="00906791">
        <w:t>ese</w:t>
      </w:r>
      <w:r w:rsidR="008F0647" w:rsidRPr="00906791">
        <w:t xml:space="preserve"> conclusions were reached for dynamic TDD</w:t>
      </w:r>
      <w:r w:rsidR="004F52C7" w:rsidRPr="00906791">
        <w:t>,</w:t>
      </w:r>
      <w:r w:rsidR="008F0647" w:rsidRPr="00906791">
        <w:t xml:space="preserve"> and we think they should also be</w:t>
      </w:r>
      <w:r w:rsidR="005D74F8" w:rsidRPr="00906791">
        <w:t xml:space="preserve"> used as a starting point </w:t>
      </w:r>
      <w:r w:rsidR="008F0647" w:rsidRPr="00906791">
        <w:t xml:space="preserve">for </w:t>
      </w:r>
      <w:r w:rsidR="005D74F8" w:rsidRPr="00906791">
        <w:t xml:space="preserve">the </w:t>
      </w:r>
      <w:r w:rsidR="008F0647" w:rsidRPr="00906791">
        <w:t>SBFD gNB-to-gNB CLI measurements.</w:t>
      </w:r>
    </w:p>
    <w:p w14:paraId="6C31FA5D" w14:textId="5F1B48C8" w:rsidR="006226AE" w:rsidRPr="000B5B80" w:rsidRDefault="006226AE" w:rsidP="00FF5C81">
      <w:pPr>
        <w:pStyle w:val="Observation"/>
      </w:pPr>
      <w:r w:rsidRPr="00665E97">
        <w:t xml:space="preserve"> </w:t>
      </w:r>
      <w:bookmarkStart w:id="24" w:name="_Toc159244788"/>
      <w:r w:rsidR="00DB3FC5" w:rsidRPr="000B5B80">
        <w:t>CD</w:t>
      </w:r>
      <w:r w:rsidR="00D54D20" w:rsidRPr="00906791">
        <w:t>-</w:t>
      </w:r>
      <w:r w:rsidR="00DB3FC5" w:rsidRPr="000B5B80">
        <w:t xml:space="preserve"> and NCD</w:t>
      </w:r>
      <w:r w:rsidR="00D54D20" w:rsidRPr="00906791">
        <w:t>-</w:t>
      </w:r>
      <w:r w:rsidR="00DB3FC5" w:rsidRPr="000B5B80">
        <w:t xml:space="preserve">SSBs and periodic NZP-CSI-RS </w:t>
      </w:r>
      <w:r w:rsidR="0091600E" w:rsidRPr="000B5B80">
        <w:t xml:space="preserve">are the </w:t>
      </w:r>
      <w:r w:rsidR="00CC7E65" w:rsidRPr="000B5B80">
        <w:t>baseline</w:t>
      </w:r>
      <w:r w:rsidR="00EF3BEB" w:rsidRPr="000B5B80">
        <w:t xml:space="preserve"> reference signals</w:t>
      </w:r>
      <w:r w:rsidR="00CC7E65" w:rsidRPr="000B5B80">
        <w:t xml:space="preserve"> for gNB-to-gNB co-channel CLI measurements in SBFD</w:t>
      </w:r>
      <w:r w:rsidR="00497486">
        <w:t xml:space="preserve"> during Rel-18.</w:t>
      </w:r>
      <w:bookmarkEnd w:id="24"/>
    </w:p>
    <w:p w14:paraId="6F6525AE" w14:textId="16E14488" w:rsidR="00515CD8" w:rsidRPr="00906791" w:rsidRDefault="0085524D" w:rsidP="00930F5C">
      <w:r>
        <w:br/>
      </w:r>
      <w:r w:rsidR="00DC5083" w:rsidRPr="00906791">
        <w:t>Amon</w:t>
      </w:r>
      <w:r w:rsidR="000C2D3D" w:rsidRPr="00906791">
        <w:t xml:space="preserve">g the </w:t>
      </w:r>
      <w:r w:rsidR="00E52907" w:rsidRPr="00906791">
        <w:t>reference signal candidates, our preference is</w:t>
      </w:r>
      <w:r w:rsidR="0091600E" w:rsidRPr="00906791">
        <w:t xml:space="preserve"> </w:t>
      </w:r>
      <w:r w:rsidR="00F65D73" w:rsidRPr="00906791">
        <w:t>to prioritize NCD-SSBs and NZP-CSI-RS</w:t>
      </w:r>
      <w:r w:rsidR="00E52907" w:rsidRPr="00906791">
        <w:t>. The reason is that</w:t>
      </w:r>
      <w:r w:rsidR="00312DA0" w:rsidRPr="00906791">
        <w:t xml:space="preserve"> using CD-SSB</w:t>
      </w:r>
      <w:r w:rsidR="0011308D" w:rsidRPr="00906791">
        <w:t xml:space="preserve"> for CLI measurements might </w:t>
      </w:r>
      <w:r w:rsidR="00CC3978" w:rsidRPr="00906791">
        <w:t xml:space="preserve">impose limitations on the UE </w:t>
      </w:r>
      <w:r w:rsidR="008525EE" w:rsidRPr="00906791">
        <w:t>cell selection and</w:t>
      </w:r>
      <w:r w:rsidR="00CC3978" w:rsidRPr="00906791">
        <w:t xml:space="preserve"> RRM </w:t>
      </w:r>
      <w:r w:rsidR="007A0319" w:rsidRPr="00906791">
        <w:t>as captured in the study item conclusions</w:t>
      </w:r>
      <w:r w:rsidR="00643131">
        <w:t xml:space="preserve"> [</w:t>
      </w:r>
      <w:r w:rsidR="00BB6699">
        <w:t>2</w:t>
      </w:r>
      <w:r w:rsidR="00643131">
        <w:t>]</w:t>
      </w:r>
      <w:r w:rsidR="007A0319" w:rsidRPr="00906791">
        <w:t>:</w:t>
      </w:r>
    </w:p>
    <w:tbl>
      <w:tblPr>
        <w:tblStyle w:val="TableGrid"/>
        <w:tblW w:w="0" w:type="auto"/>
        <w:tblLook w:val="04A0" w:firstRow="1" w:lastRow="0" w:firstColumn="1" w:lastColumn="0" w:noHBand="0" w:noVBand="1"/>
      </w:tblPr>
      <w:tblGrid>
        <w:gridCol w:w="9629"/>
      </w:tblGrid>
      <w:tr w:rsidR="007A0319" w:rsidRPr="00906791" w14:paraId="55481DD1" w14:textId="77777777" w:rsidTr="007A0319">
        <w:tc>
          <w:tcPr>
            <w:tcW w:w="9629" w:type="dxa"/>
          </w:tcPr>
          <w:p w14:paraId="57E67636" w14:textId="77777777" w:rsidR="007A0319" w:rsidRPr="00906791" w:rsidRDefault="007A0319" w:rsidP="007A0319">
            <w:pPr>
              <w:pStyle w:val="B1"/>
              <w:rPr>
                <w:lang w:eastAsia="ko-KR"/>
              </w:rPr>
            </w:pPr>
            <w:r w:rsidRPr="00906791">
              <w:rPr>
                <w:lang w:eastAsia="ko-KR"/>
              </w:rPr>
              <w:t>gNBs, which measure gNB-to-gNB co-channel CLI using CD-SSBs from neighbor cells, might require muting/skipping some of the CD-SSBs if the time/frequency resource of CD-SSBs for the gNBs is overlapping.</w:t>
            </w:r>
          </w:p>
          <w:p w14:paraId="5404C00A" w14:textId="3AB65A91" w:rsidR="007A0319" w:rsidRPr="00906791" w:rsidRDefault="007A0319" w:rsidP="00FF5C81">
            <w:pPr>
              <w:pStyle w:val="B2"/>
              <w:rPr>
                <w:lang w:eastAsia="ko-KR"/>
              </w:rPr>
            </w:pPr>
            <w:bookmarkStart w:id="25" w:name="MCCQCTEMPBM_00001435"/>
            <w:r w:rsidRPr="00906791">
              <w:rPr>
                <w:lang w:eastAsia="ko-KR"/>
              </w:rPr>
              <w:t>-</w:t>
            </w:r>
            <w:r w:rsidRPr="00906791">
              <w:rPr>
                <w:lang w:eastAsia="ko-KR"/>
              </w:rPr>
              <w:tab/>
              <w:t>This approach might at least incur impact on initial access / cell search / RRM measurement performance</w:t>
            </w:r>
            <w:bookmarkEnd w:id="25"/>
          </w:p>
        </w:tc>
      </w:tr>
    </w:tbl>
    <w:p w14:paraId="01D09D56" w14:textId="77777777" w:rsidR="007A0319" w:rsidRPr="00906791" w:rsidRDefault="007A0319" w:rsidP="00930F5C"/>
    <w:p w14:paraId="2927A42F" w14:textId="3932270D" w:rsidR="004447D6" w:rsidRPr="00906791" w:rsidRDefault="00BE2A48" w:rsidP="00930F5C">
      <w:r w:rsidRPr="00906791">
        <w:t xml:space="preserve">As long as a CD-SSB occasion overlaps in time with a gNB-to-gNB CLI measurement instance, the gNB shall mute </w:t>
      </w:r>
      <w:r w:rsidR="005B5EBD" w:rsidRPr="00906791">
        <w:t>this</w:t>
      </w:r>
      <w:r w:rsidRPr="00906791">
        <w:t xml:space="preserve"> CD-SSD transmission. </w:t>
      </w:r>
      <w:r w:rsidR="009E0747" w:rsidRPr="00906791">
        <w:t xml:space="preserve">The use of CD-SSBs would require additional </w:t>
      </w:r>
      <w:r w:rsidR="00AE2838" w:rsidRPr="00906791">
        <w:t>changes in the specification to ensure that UE</w:t>
      </w:r>
      <w:r w:rsidR="009D291F" w:rsidRPr="00906791">
        <w:t>s</w:t>
      </w:r>
      <w:r w:rsidR="00BB58D6" w:rsidRPr="00906791">
        <w:t xml:space="preserve"> are</w:t>
      </w:r>
      <w:r w:rsidR="00AE2838" w:rsidRPr="00906791">
        <w:t xml:space="preserve"> aware of the skipping of certain SSB</w:t>
      </w:r>
      <w:r w:rsidR="00F70B5D" w:rsidRPr="00906791">
        <w:t xml:space="preserve"> </w:t>
      </w:r>
      <w:r w:rsidR="00BB58D6" w:rsidRPr="00906791">
        <w:t>transmissions</w:t>
      </w:r>
      <w:r w:rsidR="00AE2838" w:rsidRPr="00906791">
        <w:t xml:space="preserve">. We </w:t>
      </w:r>
      <w:r w:rsidR="002C2DE1" w:rsidRPr="00906791">
        <w:t>think this is unnecessary</w:t>
      </w:r>
      <w:r w:rsidR="00805A4E" w:rsidRPr="00906791">
        <w:t xml:space="preserve"> and NCD-SSBs could </w:t>
      </w:r>
      <w:r w:rsidR="0096197A" w:rsidRPr="00906791">
        <w:t xml:space="preserve">serve the same purpose without </w:t>
      </w:r>
      <w:r w:rsidR="0099248E" w:rsidRPr="00906791">
        <w:t xml:space="preserve">big specification impact. </w:t>
      </w:r>
      <w:r w:rsidR="007A0319" w:rsidRPr="00906791">
        <w:t xml:space="preserve">Therefore, our preference is that NCD-SSB and NZP-CSI-RS are the main </w:t>
      </w:r>
      <w:r w:rsidR="00F847D9" w:rsidRPr="00906791">
        <w:t>reference signals for CLI measurements</w:t>
      </w:r>
      <w:r w:rsidR="00725B78" w:rsidRPr="00906791">
        <w:t xml:space="preserve">. </w:t>
      </w:r>
    </w:p>
    <w:p w14:paraId="30E986DB" w14:textId="34CBF9AA" w:rsidR="00F003A1" w:rsidRPr="00906791" w:rsidRDefault="00292263" w:rsidP="00FF5C81">
      <w:pPr>
        <w:pStyle w:val="Proposal"/>
      </w:pPr>
      <w:bookmarkStart w:id="26" w:name="_Toc159244789"/>
      <w:r>
        <w:t xml:space="preserve">NCD-SSB </w:t>
      </w:r>
      <w:r w:rsidRPr="00906791">
        <w:t xml:space="preserve">and NZP-CSI-RS are preferred for </w:t>
      </w:r>
      <w:r w:rsidR="009F3F8E" w:rsidRPr="000B5B80">
        <w:t xml:space="preserve">CLI measurement </w:t>
      </w:r>
      <w:r w:rsidR="00951CC3" w:rsidRPr="00906791">
        <w:t>purposes</w:t>
      </w:r>
      <w:r w:rsidR="006C33E8" w:rsidRPr="00906791">
        <w:t>.</w:t>
      </w:r>
      <w:bookmarkEnd w:id="26"/>
    </w:p>
    <w:p w14:paraId="21D9D80F" w14:textId="2B5E43E7" w:rsidR="00E706B2" w:rsidRDefault="004768E1" w:rsidP="00FF096C">
      <w:r>
        <w:t xml:space="preserve">The purpose of the CLI-RS </w:t>
      </w:r>
      <w:r w:rsidR="000E4DFA">
        <w:t xml:space="preserve">is to </w:t>
      </w:r>
      <w:r w:rsidR="000E4DFA" w:rsidRPr="00176F99">
        <w:rPr>
          <w:i/>
          <w:iCs/>
        </w:rPr>
        <w:t>i</w:t>
      </w:r>
      <w:r w:rsidR="000E4DFA" w:rsidRPr="00A623A0">
        <w:t>)</w:t>
      </w:r>
      <w:r w:rsidR="000E4DFA">
        <w:t xml:space="preserve"> measure </w:t>
      </w:r>
      <w:proofErr w:type="spellStart"/>
      <w:r w:rsidR="000E4DFA">
        <w:t>gNB</w:t>
      </w:r>
      <w:proofErr w:type="spellEnd"/>
      <w:r w:rsidR="000E4DFA">
        <w:t>-to-</w:t>
      </w:r>
      <w:proofErr w:type="spellStart"/>
      <w:r w:rsidR="000E4DFA">
        <w:t>gNB</w:t>
      </w:r>
      <w:proofErr w:type="spellEnd"/>
      <w:r w:rsidR="00A623A0">
        <w:t xml:space="preserve"> CLI</w:t>
      </w:r>
      <w:r w:rsidR="000E4DFA">
        <w:t xml:space="preserve">, </w:t>
      </w:r>
      <w:r w:rsidR="000E4DFA" w:rsidRPr="00176F99">
        <w:rPr>
          <w:i/>
          <w:iCs/>
        </w:rPr>
        <w:t>ii</w:t>
      </w:r>
      <w:r w:rsidR="000E4DFA">
        <w:t xml:space="preserve">) identify </w:t>
      </w:r>
      <w:r w:rsidR="00D607DF">
        <w:t>aggressor gNBs and</w:t>
      </w:r>
      <w:r w:rsidR="00820567">
        <w:t xml:space="preserve">, if needed, </w:t>
      </w:r>
      <w:r w:rsidR="00D607DF" w:rsidRPr="00176F99">
        <w:rPr>
          <w:i/>
          <w:iCs/>
        </w:rPr>
        <w:t>iii</w:t>
      </w:r>
      <w:r w:rsidR="00D607DF">
        <w:t>) perform gNB-to-gNB channel estimation.</w:t>
      </w:r>
      <w:r w:rsidR="004B42FA">
        <w:t xml:space="preserve"> </w:t>
      </w:r>
      <w:r w:rsidR="0057200A">
        <w:t xml:space="preserve">Moreover, the </w:t>
      </w:r>
      <w:r w:rsidR="00413CA3">
        <w:t>C</w:t>
      </w:r>
      <w:r w:rsidR="004B5408">
        <w:t>LI</w:t>
      </w:r>
      <w:r w:rsidR="00413CA3">
        <w:t xml:space="preserve">-RS should </w:t>
      </w:r>
      <w:r w:rsidR="003E0453">
        <w:t>introduce low overhead,</w:t>
      </w:r>
      <w:r w:rsidR="00BB4916">
        <w:t xml:space="preserve"> have</w:t>
      </w:r>
      <w:r w:rsidR="003E0453">
        <w:t xml:space="preserve"> </w:t>
      </w:r>
      <w:r w:rsidR="000316F8">
        <w:t xml:space="preserve">low </w:t>
      </w:r>
      <w:r w:rsidR="0079615E">
        <w:t>complexity,</w:t>
      </w:r>
      <w:r w:rsidR="000316F8">
        <w:t xml:space="preserve"> a</w:t>
      </w:r>
      <w:r w:rsidR="008753B3">
        <w:t xml:space="preserve">s well as </w:t>
      </w:r>
      <w:r w:rsidR="00BB4916">
        <w:t xml:space="preserve">ensure </w:t>
      </w:r>
      <w:r w:rsidR="00125DAF">
        <w:t>proper</w:t>
      </w:r>
      <w:r w:rsidR="000316F8">
        <w:t xml:space="preserve"> immunity to timing erro</w:t>
      </w:r>
      <w:r w:rsidR="009A68E0">
        <w:t>r</w:t>
      </w:r>
      <w:r w:rsidR="00D53654">
        <w:t>s</w:t>
      </w:r>
      <w:r w:rsidR="000316F8">
        <w:t>.</w:t>
      </w:r>
      <w:r w:rsidR="00B143F7">
        <w:t xml:space="preserve"> A comparison between SSB and CSI-RS is presented in </w:t>
      </w:r>
      <w:r w:rsidR="00B143F7">
        <w:fldChar w:fldCharType="begin"/>
      </w:r>
      <w:r w:rsidR="00B143F7">
        <w:instrText xml:space="preserve"> REF _Ref158995278 \h </w:instrText>
      </w:r>
      <w:r w:rsidR="00B143F7">
        <w:fldChar w:fldCharType="separate"/>
      </w:r>
      <w:r w:rsidR="00B143F7">
        <w:t xml:space="preserve">Table </w:t>
      </w:r>
      <w:r w:rsidR="00B143F7">
        <w:rPr>
          <w:noProof/>
        </w:rPr>
        <w:t>2</w:t>
      </w:r>
      <w:r w:rsidR="00B143F7">
        <w:fldChar w:fldCharType="end"/>
      </w:r>
      <w:r w:rsidR="00B143F7">
        <w:t>.</w:t>
      </w:r>
    </w:p>
    <w:p w14:paraId="4B8A33CD" w14:textId="757D367A" w:rsidR="00A60FB5" w:rsidRDefault="00185245" w:rsidP="004B3D2D">
      <w:r>
        <w:t xml:space="preserve">Regarding the overhead, </w:t>
      </w:r>
      <w:r w:rsidR="004B3D2D">
        <w:t>NCD-SSB</w:t>
      </w:r>
      <w:r w:rsidR="00A60FB5">
        <w:t xml:space="preserve"> are not necessarily configured in each gNB. In fact, </w:t>
      </w:r>
      <w:r w:rsidR="00D641BB">
        <w:t>N</w:t>
      </w:r>
      <w:r w:rsidR="00D641BB" w:rsidRPr="00906791">
        <w:t xml:space="preserve">CD-SSB </w:t>
      </w:r>
      <w:r w:rsidR="00D641BB">
        <w:t xml:space="preserve">concept is </w:t>
      </w:r>
      <w:r w:rsidR="00D641BB" w:rsidRPr="00906791">
        <w:t xml:space="preserve">designed for </w:t>
      </w:r>
      <w:proofErr w:type="spellStart"/>
      <w:r w:rsidR="00D641BB" w:rsidRPr="00906791">
        <w:t>RedCap</w:t>
      </w:r>
      <w:proofErr w:type="spellEnd"/>
      <w:r w:rsidR="00D641BB" w:rsidRPr="00906791">
        <w:t xml:space="preserve"> </w:t>
      </w:r>
      <w:proofErr w:type="gramStart"/>
      <w:r w:rsidR="00D641BB" w:rsidRPr="00906791">
        <w:t>UEs</w:t>
      </w:r>
      <w:proofErr w:type="gramEnd"/>
      <w:r w:rsidR="009F6141">
        <w:t xml:space="preserve"> and it is not essential </w:t>
      </w:r>
      <w:r w:rsidR="001C50D2">
        <w:t xml:space="preserve">feature </w:t>
      </w:r>
      <w:r w:rsidR="009F6141">
        <w:t xml:space="preserve">for </w:t>
      </w:r>
      <w:r w:rsidR="00A8487D">
        <w:t xml:space="preserve">the correct operation of the </w:t>
      </w:r>
      <w:r w:rsidR="00861D3A">
        <w:t>network</w:t>
      </w:r>
      <w:r w:rsidR="00C33CDC">
        <w:t>.</w:t>
      </w:r>
      <w:r w:rsidR="00477298">
        <w:t xml:space="preserve"> Moreover, </w:t>
      </w:r>
      <w:r w:rsidR="003C6D39">
        <w:t xml:space="preserve">not all the content on the NCD-SSB is needed for the CLI measurements. Specifically, the information carried over the PBCH </w:t>
      </w:r>
      <w:r w:rsidR="009A0BBC">
        <w:t>is just introducing overhe</w:t>
      </w:r>
      <w:r w:rsidR="0049652B">
        <w:t>ad</w:t>
      </w:r>
      <w:r w:rsidR="00722A82">
        <w:t xml:space="preserve"> from a CLI measurements point of view</w:t>
      </w:r>
      <w:r w:rsidR="009A0BBC">
        <w:t xml:space="preserve">. </w:t>
      </w:r>
      <w:r w:rsidR="00F15DEB">
        <w:t xml:space="preserve">Configuring dedicated NCD-SSBs only for CLI measurement purposes increases the </w:t>
      </w:r>
      <w:r w:rsidR="00450B79">
        <w:t xml:space="preserve">overhead. On the other hand, </w:t>
      </w:r>
      <w:r w:rsidR="00BE2AFB">
        <w:t>CSI-RS for CLI measurement purposes could be based on cell-specific CSI-RS transmissions which are not exclusively used for CLI measurements. I</w:t>
      </w:r>
      <w:r w:rsidR="00B56D4E">
        <w:t>n</w:t>
      </w:r>
      <w:r w:rsidR="00BE2AFB">
        <w:t xml:space="preserve"> this case, no additional overhead is introduced.</w:t>
      </w:r>
    </w:p>
    <w:p w14:paraId="7C37E0C2" w14:textId="63D24E9C" w:rsidR="00BE2AFB" w:rsidRDefault="00BE2AFB" w:rsidP="00BE2AFB">
      <w:pPr>
        <w:pStyle w:val="Observation"/>
      </w:pPr>
      <w:bookmarkStart w:id="27" w:name="_Toc159244790"/>
      <w:r>
        <w:t xml:space="preserve">NZP-CSI-RS has lower overhead than </w:t>
      </w:r>
      <w:r w:rsidRPr="00560FAE">
        <w:t>NCD-SSBs</w:t>
      </w:r>
      <w:r>
        <w:t xml:space="preserve"> </w:t>
      </w:r>
      <w:r w:rsidR="00DA02D8">
        <w:t>and network could re-</w:t>
      </w:r>
      <w:proofErr w:type="gramStart"/>
      <w:r w:rsidR="00DA02D8">
        <w:t>used</w:t>
      </w:r>
      <w:proofErr w:type="gramEnd"/>
      <w:r w:rsidR="00DA02D8">
        <w:t xml:space="preserve"> </w:t>
      </w:r>
      <w:r>
        <w:t xml:space="preserve">any cell-specific </w:t>
      </w:r>
      <w:r w:rsidR="00DA02D8">
        <w:t xml:space="preserve">CSI-RS </w:t>
      </w:r>
      <w:r>
        <w:t>for CLI measurement purpose.</w:t>
      </w:r>
      <w:bookmarkEnd w:id="27"/>
    </w:p>
    <w:p w14:paraId="574E385F" w14:textId="6B8E70BB" w:rsidR="00595583" w:rsidRDefault="00ED153B" w:rsidP="00FF5C81">
      <w:r>
        <w:br/>
      </w:r>
      <w:r w:rsidR="00595583">
        <w:t xml:space="preserve">CLI -RS is received with </w:t>
      </w:r>
      <w:r w:rsidR="003327E2">
        <w:t xml:space="preserve">certain </w:t>
      </w:r>
      <w:r w:rsidR="00595583">
        <w:t>timing error</w:t>
      </w:r>
      <w:r w:rsidR="003327E2">
        <w:t>/offset</w:t>
      </w:r>
      <w:r w:rsidR="00595583">
        <w:t xml:space="preserve"> due to propagation </w:t>
      </w:r>
      <w:r w:rsidR="003327E2">
        <w:t xml:space="preserve">delay between aggressor and victim gNBs. </w:t>
      </w:r>
      <w:r w:rsidR="009E4EE0">
        <w:t>Each v</w:t>
      </w:r>
      <w:r w:rsidR="00595583">
        <w:t xml:space="preserve">ictim gNB should track the timing errors. </w:t>
      </w:r>
      <w:r w:rsidR="008D2432">
        <w:t>We think that CSI-RS has better immunity to the timing erro</w:t>
      </w:r>
      <w:r w:rsidR="0021353B">
        <w:t>r</w:t>
      </w:r>
      <w:r w:rsidR="008D2432">
        <w:t xml:space="preserve">s than SSB transmissions. </w:t>
      </w:r>
      <w:r w:rsidR="008A6789">
        <w:t xml:space="preserve">As an example, </w:t>
      </w:r>
      <w:r w:rsidR="00595583">
        <w:t>NZP-CSI-RS with comb-4 pattern (density 3), it has 4 repetitions of the same pattern in a symbol, and up</w:t>
      </w:r>
      <w:r w:rsidR="00552848">
        <w:t xml:space="preserve"> </w:t>
      </w:r>
      <w:r w:rsidR="00595583">
        <w:t xml:space="preserve">to half-symbol timing error can be mitigated by taking only any half-symbol duration. There are three options for comb-4 pattern, CSI-RS for mobility, CSI-RS for tracking (TRS) and CSI-RS for beam management. As long as transmitted with fixed period and offsets, any of CSI-RS among 3 options can be used for CLI measurement RS. </w:t>
      </w:r>
    </w:p>
    <w:p w14:paraId="278E8B25" w14:textId="77777777" w:rsidR="00C171C5" w:rsidRDefault="00C171C5" w:rsidP="00C171C5">
      <w:pPr>
        <w:pStyle w:val="Observation"/>
      </w:pPr>
      <w:bookmarkStart w:id="28" w:name="_Toc159244791"/>
      <w:r>
        <w:t>NZP-CSI-RS (CSI-RS for mobility, TRS or beam management CSI-RS) has good immunity to timing error in gNB receiver, and they are configured as periodic signal.</w:t>
      </w:r>
      <w:bookmarkEnd w:id="28"/>
      <w:r>
        <w:t xml:space="preserve">  </w:t>
      </w:r>
    </w:p>
    <w:p w14:paraId="31E22E98" w14:textId="53140243" w:rsidR="002D4145" w:rsidRPr="00906791" w:rsidRDefault="004E5241" w:rsidP="00FF096C">
      <w:r>
        <w:br/>
      </w:r>
      <w:r w:rsidR="00D9058E" w:rsidRPr="00906791">
        <w:t xml:space="preserve">To perform the </w:t>
      </w:r>
      <w:r w:rsidR="000766DC" w:rsidRPr="00906791">
        <w:t xml:space="preserve">CLI </w:t>
      </w:r>
      <w:r w:rsidR="00986400">
        <w:t>RSRP</w:t>
      </w:r>
      <w:r w:rsidR="00E13370" w:rsidRPr="00906791">
        <w:t xml:space="preserve"> measurements, the gNB shall first receive </w:t>
      </w:r>
      <w:r w:rsidR="0040068E" w:rsidRPr="00906791">
        <w:t xml:space="preserve">the </w:t>
      </w:r>
      <w:r w:rsidR="003C55D4" w:rsidRPr="00906791">
        <w:t xml:space="preserve">NCD-SSB </w:t>
      </w:r>
      <w:r w:rsidR="00CF432C">
        <w:t>and/</w:t>
      </w:r>
      <w:r w:rsidR="00986400">
        <w:t xml:space="preserve">or CSI-RS </w:t>
      </w:r>
      <w:r w:rsidR="003C55D4" w:rsidRPr="00906791">
        <w:t xml:space="preserve">configuration of </w:t>
      </w:r>
      <w:r w:rsidR="00692F40">
        <w:t>its</w:t>
      </w:r>
      <w:r w:rsidR="00692F40" w:rsidRPr="00906791">
        <w:t xml:space="preserve"> </w:t>
      </w:r>
      <w:r w:rsidR="003C55D4" w:rsidRPr="00906791">
        <w:t>neighbour cells.</w:t>
      </w:r>
      <w:r w:rsidR="00F414FB" w:rsidRPr="00906791">
        <w:t xml:space="preserve"> </w:t>
      </w:r>
      <w:r w:rsidR="00692F40">
        <w:t>In current NR specifications</w:t>
      </w:r>
      <w:r w:rsidR="004A3770" w:rsidRPr="00906791">
        <w:t xml:space="preserve">, the </w:t>
      </w:r>
      <w:r w:rsidR="00A70B36" w:rsidRPr="00906791">
        <w:t xml:space="preserve">inter-cell </w:t>
      </w:r>
      <w:r w:rsidR="004A3770" w:rsidRPr="00906791">
        <w:t xml:space="preserve">SSB-related information is </w:t>
      </w:r>
      <w:r w:rsidR="00A70B36" w:rsidRPr="00906791">
        <w:t xml:space="preserve">transmitted over the </w:t>
      </w:r>
      <w:r w:rsidR="004D4054" w:rsidRPr="00906791">
        <w:t>Xn interfac</w:t>
      </w:r>
      <w:r w:rsidR="00022358">
        <w:t xml:space="preserve">e within the IE </w:t>
      </w:r>
      <w:proofErr w:type="spellStart"/>
      <w:r w:rsidR="00283D54">
        <w:rPr>
          <w:i/>
          <w:iCs/>
        </w:rPr>
        <w:t>MeasurementTimingConfiguration</w:t>
      </w:r>
      <w:proofErr w:type="spellEnd"/>
      <w:r w:rsidR="004D4054" w:rsidRPr="00906791">
        <w:t>.</w:t>
      </w:r>
      <w:r w:rsidR="00283D54">
        <w:t xml:space="preserve"> Information configuration related to </w:t>
      </w:r>
      <w:r w:rsidR="00BB7751">
        <w:t xml:space="preserve">CD-SSB and CSI-RS for mobility can be exchanged. </w:t>
      </w:r>
      <w:r w:rsidR="00DC5FDA">
        <w:t xml:space="preserve">It should be studied whether enhancements to the signaling exchange is required for </w:t>
      </w:r>
      <w:r w:rsidR="009E2BDD">
        <w:t>NCD-SSBs or CSI-RS for other purposes.</w:t>
      </w:r>
    </w:p>
    <w:p w14:paraId="75003802" w14:textId="7C3C3AF5" w:rsidR="00C9705A" w:rsidRDefault="00595583" w:rsidP="00FF5C81">
      <w:pPr>
        <w:pStyle w:val="Observation"/>
      </w:pPr>
      <w:bookmarkStart w:id="29" w:name="_Toc159244792"/>
      <w:r>
        <w:t>Information exchange for coordination of CLI measurement RS is necessary, and extension of the e</w:t>
      </w:r>
      <w:r w:rsidRPr="002F6D7D">
        <w:t xml:space="preserve">xisting Xn/F1 interface signaling </w:t>
      </w:r>
      <w:r>
        <w:t>can be supported.</w:t>
      </w:r>
      <w:bookmarkEnd w:id="29"/>
      <w:r>
        <w:t xml:space="preserve"> </w:t>
      </w:r>
    </w:p>
    <w:p w14:paraId="26572842" w14:textId="1492F74C" w:rsidR="002D4145" w:rsidRPr="00176F99" w:rsidRDefault="002D14F2" w:rsidP="00176F99">
      <w:pPr>
        <w:pStyle w:val="Observation"/>
        <w:numPr>
          <w:ilvl w:val="0"/>
          <w:numId w:val="0"/>
        </w:numPr>
        <w:rPr>
          <w:b w:val="0"/>
          <w:bCs/>
          <w:i w:val="0"/>
          <w:iCs/>
        </w:rPr>
      </w:pPr>
      <w:bookmarkStart w:id="30" w:name="_Toc159244793"/>
      <w:r>
        <w:rPr>
          <w:b w:val="0"/>
          <w:bCs/>
          <w:i w:val="0"/>
          <w:iCs/>
        </w:rPr>
        <w:lastRenderedPageBreak/>
        <w:t xml:space="preserve">The CLI framework should also allow the gNBs to exchange the </w:t>
      </w:r>
      <w:r w:rsidR="003F0858">
        <w:rPr>
          <w:b w:val="0"/>
          <w:bCs/>
          <w:i w:val="0"/>
          <w:iCs/>
        </w:rPr>
        <w:t xml:space="preserve">result of the </w:t>
      </w:r>
      <w:r>
        <w:rPr>
          <w:b w:val="0"/>
          <w:bCs/>
          <w:i w:val="0"/>
          <w:iCs/>
        </w:rPr>
        <w:t xml:space="preserve">CLI measurements. </w:t>
      </w:r>
      <w:r w:rsidR="00081705">
        <w:rPr>
          <w:b w:val="0"/>
          <w:bCs/>
          <w:i w:val="0"/>
          <w:iCs/>
        </w:rPr>
        <w:t xml:space="preserve">We think this is useful for </w:t>
      </w:r>
      <w:r w:rsidR="00852A2B">
        <w:rPr>
          <w:b w:val="0"/>
          <w:bCs/>
          <w:i w:val="0"/>
          <w:iCs/>
        </w:rPr>
        <w:t xml:space="preserve">certain CLI handling schemes and it can alleviate the </w:t>
      </w:r>
      <w:r w:rsidR="00715299">
        <w:rPr>
          <w:b w:val="0"/>
          <w:bCs/>
          <w:i w:val="0"/>
          <w:iCs/>
        </w:rPr>
        <w:t>CLI measurements overhead</w:t>
      </w:r>
      <w:r w:rsidR="00BD3021">
        <w:rPr>
          <w:b w:val="0"/>
          <w:bCs/>
          <w:i w:val="0"/>
          <w:iCs/>
        </w:rPr>
        <w:t>, since for instance, a gNB can infer its own CLI measurements by applying reciprocity</w:t>
      </w:r>
      <w:r w:rsidR="00081705">
        <w:rPr>
          <w:b w:val="0"/>
          <w:bCs/>
          <w:i w:val="0"/>
          <w:iCs/>
        </w:rPr>
        <w:t xml:space="preserve">. </w:t>
      </w:r>
      <w:r w:rsidR="00715299">
        <w:rPr>
          <w:b w:val="0"/>
          <w:bCs/>
          <w:i w:val="0"/>
          <w:iCs/>
        </w:rPr>
        <w:t>Thus, our view is that t</w:t>
      </w:r>
      <w:r w:rsidR="00C05BB3">
        <w:rPr>
          <w:b w:val="0"/>
          <w:bCs/>
          <w:i w:val="0"/>
          <w:iCs/>
        </w:rPr>
        <w:t>he exchange of CLI measurement resource configurations and the CLI measurements should be exchanged between gNBs.</w:t>
      </w:r>
      <w:bookmarkEnd w:id="30"/>
    </w:p>
    <w:p w14:paraId="1A2E228D" w14:textId="77777777" w:rsidR="00323A0F" w:rsidRPr="00F46248" w:rsidRDefault="00323A0F" w:rsidP="00176F99">
      <w:pPr>
        <w:pStyle w:val="Proposal"/>
      </w:pPr>
      <w:bookmarkStart w:id="31" w:name="_Toc159244794"/>
      <w:r w:rsidRPr="00F46248">
        <w:t>Support exchange of the CLI resource configuration and CLI measurement reports between gNBs.</w:t>
      </w:r>
      <w:bookmarkEnd w:id="31"/>
    </w:p>
    <w:p w14:paraId="52B9374D" w14:textId="665A8891" w:rsidR="0041589B" w:rsidRPr="00906791" w:rsidRDefault="00F46248" w:rsidP="0041589B">
      <w:r>
        <w:br/>
      </w:r>
      <w:r w:rsidR="00295690" w:rsidRPr="00176F99">
        <w:t>On the metric definition,</w:t>
      </w:r>
      <w:r w:rsidR="0041589B" w:rsidRPr="001761C2">
        <w:t xml:space="preserve"> the </w:t>
      </w:r>
      <w:r w:rsidR="002A449E" w:rsidRPr="00176F99">
        <w:t xml:space="preserve">CLI </w:t>
      </w:r>
      <w:r w:rsidR="002A449E" w:rsidRPr="00E26B00">
        <w:t xml:space="preserve">measurements </w:t>
      </w:r>
      <w:r w:rsidR="002A449E" w:rsidRPr="00176F99">
        <w:t xml:space="preserve">at the gNB </w:t>
      </w:r>
      <w:r w:rsidR="002A449E" w:rsidRPr="00E26B00">
        <w:t>sho</w:t>
      </w:r>
      <w:r w:rsidR="0041589B" w:rsidRPr="001761C2">
        <w:t>uld follow the same definition as the SS-RSRP</w:t>
      </w:r>
      <w:r w:rsidR="000B1E5E" w:rsidRPr="00176F99">
        <w:t xml:space="preserve"> and CSI-RSRP</w:t>
      </w:r>
      <w:r w:rsidR="0041589B" w:rsidRPr="001761C2">
        <w:t xml:space="preserve"> measurements defined in TS 38.215. Thus, the CLI SSB-RSRP should be calculated as the linear average of the power received at the resource elements that carry the SSS, and optionally, the PBCH DMRS.</w:t>
      </w:r>
      <w:r w:rsidR="00D87E9D" w:rsidRPr="001761C2">
        <w:t xml:space="preserve"> The CSI-RSRP is calculated as the </w:t>
      </w:r>
      <w:r w:rsidR="001761C2" w:rsidRPr="001761C2">
        <w:t xml:space="preserve">linear </w:t>
      </w:r>
      <w:r w:rsidR="00D87E9D" w:rsidRPr="001761C2">
        <w:t>average</w:t>
      </w:r>
      <w:r w:rsidR="001761C2" w:rsidRPr="001761C2">
        <w:t xml:space="preserve"> of the power received in the resources configured to carry the CSI-RS.</w:t>
      </w:r>
    </w:p>
    <w:p w14:paraId="268B7105" w14:textId="74567C0F" w:rsidR="0041589B" w:rsidRPr="000B5B80" w:rsidRDefault="00AA6ACC" w:rsidP="00176F99">
      <w:pPr>
        <w:pStyle w:val="Proposal"/>
      </w:pPr>
      <w:bookmarkStart w:id="32" w:name="_Toc159244795"/>
      <w:r>
        <w:t xml:space="preserve">Re-use the </w:t>
      </w:r>
      <w:r w:rsidR="0084723F">
        <w:t xml:space="preserve">existing </w:t>
      </w:r>
      <w:r>
        <w:t>definition of SS-RSRP and CSI-RSRP for gN</w:t>
      </w:r>
      <w:r w:rsidR="004E5241">
        <w:t>B</w:t>
      </w:r>
      <w:r>
        <w:t>-to-gNB CLI measurements.</w:t>
      </w:r>
      <w:bookmarkEnd w:id="32"/>
    </w:p>
    <w:p w14:paraId="24821EB7" w14:textId="33B4C45B" w:rsidR="0054751C" w:rsidRPr="00906791" w:rsidRDefault="0054751C" w:rsidP="0054751C"/>
    <w:p w14:paraId="3AABDDC6" w14:textId="2DC45D53" w:rsidR="00786752" w:rsidRDefault="00786752" w:rsidP="00176F99">
      <w:pPr>
        <w:pStyle w:val="Caption"/>
        <w:keepNext/>
      </w:pPr>
      <w:bookmarkStart w:id="33" w:name="_Ref158995278"/>
      <w:r>
        <w:t xml:space="preserve">Table </w:t>
      </w:r>
      <w:r w:rsidR="00CC181C">
        <w:fldChar w:fldCharType="begin"/>
      </w:r>
      <w:r w:rsidR="00CC181C">
        <w:instrText xml:space="preserve"> SEQ Table \* ARABIC </w:instrText>
      </w:r>
      <w:r w:rsidR="00CC181C">
        <w:fldChar w:fldCharType="separate"/>
      </w:r>
      <w:r>
        <w:rPr>
          <w:noProof/>
        </w:rPr>
        <w:t>2</w:t>
      </w:r>
      <w:r w:rsidR="00CC181C">
        <w:rPr>
          <w:noProof/>
        </w:rPr>
        <w:fldChar w:fldCharType="end"/>
      </w:r>
      <w:bookmarkEnd w:id="33"/>
      <w:r>
        <w:t>. Comparison between SSB and CSI-RS as CLI-RS candidates</w:t>
      </w:r>
    </w:p>
    <w:tbl>
      <w:tblPr>
        <w:tblStyle w:val="TableGrid"/>
        <w:tblW w:w="9351" w:type="dxa"/>
        <w:tblLook w:val="04A0" w:firstRow="1" w:lastRow="0" w:firstColumn="1" w:lastColumn="0" w:noHBand="0" w:noVBand="1"/>
      </w:tblPr>
      <w:tblGrid>
        <w:gridCol w:w="1980"/>
        <w:gridCol w:w="3402"/>
        <w:gridCol w:w="3969"/>
      </w:tblGrid>
      <w:tr w:rsidR="003579F5" w14:paraId="1EEEBD3D" w14:textId="77777777" w:rsidTr="00176F99">
        <w:trPr>
          <w:trHeight w:val="405"/>
        </w:trPr>
        <w:tc>
          <w:tcPr>
            <w:tcW w:w="1980" w:type="dxa"/>
            <w:shd w:val="clear" w:color="auto" w:fill="D9D9D9" w:themeFill="background1" w:themeFillShade="D9"/>
          </w:tcPr>
          <w:p w14:paraId="548DF6B5" w14:textId="51EA1042" w:rsidR="003579F5" w:rsidRPr="00176F99" w:rsidRDefault="00C77200">
            <w:pPr>
              <w:jc w:val="center"/>
              <w:rPr>
                <w:b/>
                <w:bCs/>
              </w:rPr>
            </w:pPr>
            <w:r w:rsidRPr="00176F99">
              <w:rPr>
                <w:b/>
                <w:bCs/>
              </w:rPr>
              <w:t>Property</w:t>
            </w:r>
          </w:p>
        </w:tc>
        <w:tc>
          <w:tcPr>
            <w:tcW w:w="3402" w:type="dxa"/>
            <w:shd w:val="clear" w:color="auto" w:fill="D9D9D9" w:themeFill="background1" w:themeFillShade="D9"/>
          </w:tcPr>
          <w:p w14:paraId="653E5D10" w14:textId="77777777" w:rsidR="003579F5" w:rsidRPr="00176F99" w:rsidRDefault="003579F5">
            <w:pPr>
              <w:jc w:val="center"/>
              <w:rPr>
                <w:b/>
                <w:bCs/>
              </w:rPr>
            </w:pPr>
            <w:r w:rsidRPr="00176F99">
              <w:rPr>
                <w:b/>
                <w:bCs/>
              </w:rPr>
              <w:t>SSB</w:t>
            </w:r>
          </w:p>
        </w:tc>
        <w:tc>
          <w:tcPr>
            <w:tcW w:w="3969" w:type="dxa"/>
            <w:shd w:val="clear" w:color="auto" w:fill="D9D9D9" w:themeFill="background1" w:themeFillShade="D9"/>
          </w:tcPr>
          <w:p w14:paraId="24850A74" w14:textId="77777777" w:rsidR="003579F5" w:rsidRPr="00176F99" w:rsidRDefault="003579F5">
            <w:pPr>
              <w:jc w:val="center"/>
              <w:rPr>
                <w:b/>
                <w:bCs/>
              </w:rPr>
            </w:pPr>
            <w:r w:rsidRPr="00176F99">
              <w:rPr>
                <w:b/>
                <w:bCs/>
              </w:rPr>
              <w:t>CSI-RS</w:t>
            </w:r>
          </w:p>
        </w:tc>
      </w:tr>
      <w:tr w:rsidR="003579F5" w14:paraId="70F7E15D" w14:textId="77777777">
        <w:trPr>
          <w:trHeight w:val="405"/>
        </w:trPr>
        <w:tc>
          <w:tcPr>
            <w:tcW w:w="1980" w:type="dxa"/>
          </w:tcPr>
          <w:p w14:paraId="47DE905F" w14:textId="77777777" w:rsidR="003579F5" w:rsidRDefault="003579F5">
            <w:r>
              <w:t>Overhead</w:t>
            </w:r>
          </w:p>
        </w:tc>
        <w:tc>
          <w:tcPr>
            <w:tcW w:w="3402" w:type="dxa"/>
          </w:tcPr>
          <w:p w14:paraId="405563BB" w14:textId="77777777" w:rsidR="003579F5" w:rsidRDefault="003579F5">
            <w:r>
              <w:t>4 symbols, PSS, SSS, PBCH</w:t>
            </w:r>
          </w:p>
        </w:tc>
        <w:tc>
          <w:tcPr>
            <w:tcW w:w="3969" w:type="dxa"/>
          </w:tcPr>
          <w:p w14:paraId="26DFC0E5" w14:textId="2429136E" w:rsidR="003579F5" w:rsidRDefault="003579F5">
            <w:r>
              <w:t>1 symbol to up</w:t>
            </w:r>
            <w:r w:rsidR="004E204F">
              <w:t xml:space="preserve"> </w:t>
            </w:r>
            <w:r>
              <w:t>to 4 beams, BW is configurable.</w:t>
            </w:r>
          </w:p>
        </w:tc>
      </w:tr>
      <w:tr w:rsidR="003579F5" w14:paraId="56882B64" w14:textId="77777777">
        <w:trPr>
          <w:trHeight w:val="405"/>
        </w:trPr>
        <w:tc>
          <w:tcPr>
            <w:tcW w:w="1980" w:type="dxa"/>
          </w:tcPr>
          <w:p w14:paraId="708D9442" w14:textId="77777777" w:rsidR="003579F5" w:rsidRDefault="003579F5">
            <w:r>
              <w:t>Bandwidth</w:t>
            </w:r>
          </w:p>
        </w:tc>
        <w:tc>
          <w:tcPr>
            <w:tcW w:w="3402" w:type="dxa"/>
          </w:tcPr>
          <w:p w14:paraId="027DA257" w14:textId="77777777" w:rsidR="003579F5" w:rsidRDefault="003579F5">
            <w:r>
              <w:t>20 PRBs</w:t>
            </w:r>
          </w:p>
        </w:tc>
        <w:tc>
          <w:tcPr>
            <w:tcW w:w="3969" w:type="dxa"/>
          </w:tcPr>
          <w:p w14:paraId="28C9888C" w14:textId="4F1CF246" w:rsidR="003579F5" w:rsidRDefault="003579F5">
            <w:r>
              <w:t>Configurable to wideband.</w:t>
            </w:r>
            <w:r w:rsidR="00B67250">
              <w:t xml:space="preserve"> Minimum 24 </w:t>
            </w:r>
            <w:r w:rsidR="00D316D3">
              <w:t>P</w:t>
            </w:r>
            <w:r w:rsidR="00B67250">
              <w:t>RBs</w:t>
            </w:r>
          </w:p>
        </w:tc>
      </w:tr>
      <w:tr w:rsidR="003579F5" w14:paraId="473BB9D9" w14:textId="77777777">
        <w:trPr>
          <w:trHeight w:val="405"/>
        </w:trPr>
        <w:tc>
          <w:tcPr>
            <w:tcW w:w="1980" w:type="dxa"/>
          </w:tcPr>
          <w:p w14:paraId="40F58594" w14:textId="77777777" w:rsidR="003579F5" w:rsidRDefault="003579F5">
            <w:r>
              <w:t>Frequency location</w:t>
            </w:r>
          </w:p>
        </w:tc>
        <w:tc>
          <w:tcPr>
            <w:tcW w:w="3402" w:type="dxa"/>
          </w:tcPr>
          <w:p w14:paraId="261247F9" w14:textId="77777777" w:rsidR="003579F5" w:rsidRDefault="003579F5">
            <w:r>
              <w:t>Fixed in DL sub-band</w:t>
            </w:r>
          </w:p>
        </w:tc>
        <w:tc>
          <w:tcPr>
            <w:tcW w:w="3969" w:type="dxa"/>
          </w:tcPr>
          <w:p w14:paraId="265FE0B1" w14:textId="77777777" w:rsidR="003579F5" w:rsidRDefault="003579F5">
            <w:r>
              <w:t>Configurable</w:t>
            </w:r>
          </w:p>
        </w:tc>
      </w:tr>
      <w:tr w:rsidR="003579F5" w14:paraId="2BB15231" w14:textId="77777777">
        <w:trPr>
          <w:trHeight w:val="405"/>
        </w:trPr>
        <w:tc>
          <w:tcPr>
            <w:tcW w:w="1980" w:type="dxa"/>
          </w:tcPr>
          <w:p w14:paraId="5955819D" w14:textId="77777777" w:rsidR="003579F5" w:rsidRDefault="003579F5">
            <w:r>
              <w:t>Timing error immunity</w:t>
            </w:r>
          </w:p>
        </w:tc>
        <w:tc>
          <w:tcPr>
            <w:tcW w:w="3402" w:type="dxa"/>
          </w:tcPr>
          <w:p w14:paraId="6115CB45" w14:textId="1604242C" w:rsidR="003579F5" w:rsidRDefault="004506CE">
            <w:r>
              <w:t>SSB timing offset should be measured for accurate measurement</w:t>
            </w:r>
          </w:p>
        </w:tc>
        <w:tc>
          <w:tcPr>
            <w:tcW w:w="3969" w:type="dxa"/>
          </w:tcPr>
          <w:p w14:paraId="1C23FD18" w14:textId="63729836" w:rsidR="003579F5" w:rsidRDefault="003579F5">
            <w:r>
              <w:t xml:space="preserve">Possible to mitigate </w:t>
            </w:r>
            <w:r w:rsidR="00B5195B">
              <w:t>up to</w:t>
            </w:r>
            <w:r>
              <w:t xml:space="preserve"> half-symbol error thanks to repetition. </w:t>
            </w:r>
          </w:p>
        </w:tc>
      </w:tr>
      <w:tr w:rsidR="003579F5" w14:paraId="0CCD6E53" w14:textId="77777777">
        <w:trPr>
          <w:trHeight w:val="405"/>
        </w:trPr>
        <w:tc>
          <w:tcPr>
            <w:tcW w:w="1980" w:type="dxa"/>
          </w:tcPr>
          <w:p w14:paraId="4CAAFEC9" w14:textId="77777777" w:rsidR="003579F5" w:rsidRDefault="003579F5">
            <w:r>
              <w:t>gNB identification</w:t>
            </w:r>
          </w:p>
        </w:tc>
        <w:tc>
          <w:tcPr>
            <w:tcW w:w="3402" w:type="dxa"/>
          </w:tcPr>
          <w:p w14:paraId="56FD4ED1" w14:textId="2A17E0F9" w:rsidR="003579F5" w:rsidRDefault="00070DDD">
            <w:r>
              <w:t>Via PCI detection</w:t>
            </w:r>
            <w:r w:rsidR="003579F5">
              <w:t xml:space="preserve"> </w:t>
            </w:r>
          </w:p>
        </w:tc>
        <w:tc>
          <w:tcPr>
            <w:tcW w:w="3969" w:type="dxa"/>
          </w:tcPr>
          <w:p w14:paraId="4EC5940C" w14:textId="711E7025" w:rsidR="003579F5" w:rsidRDefault="00787F1F">
            <w:r>
              <w:t xml:space="preserve">Via </w:t>
            </w:r>
            <w:r w:rsidR="003579F5">
              <w:t xml:space="preserve">configured CSI-RS resource </w:t>
            </w:r>
          </w:p>
        </w:tc>
      </w:tr>
      <w:tr w:rsidR="003579F5" w14:paraId="4E30CCB4" w14:textId="77777777">
        <w:trPr>
          <w:trHeight w:val="405"/>
        </w:trPr>
        <w:tc>
          <w:tcPr>
            <w:tcW w:w="1980" w:type="dxa"/>
          </w:tcPr>
          <w:p w14:paraId="400E1116" w14:textId="77777777" w:rsidR="003579F5" w:rsidRDefault="003579F5">
            <w:r>
              <w:t>DL muting for CLI-RS reception</w:t>
            </w:r>
          </w:p>
        </w:tc>
        <w:tc>
          <w:tcPr>
            <w:tcW w:w="3402" w:type="dxa"/>
          </w:tcPr>
          <w:p w14:paraId="76B255E6" w14:textId="37C1246B" w:rsidR="003579F5" w:rsidRDefault="00934B08">
            <w:r>
              <w:t>Unpractical for CD-SSBs</w:t>
            </w:r>
          </w:p>
        </w:tc>
        <w:tc>
          <w:tcPr>
            <w:tcW w:w="3969" w:type="dxa"/>
          </w:tcPr>
          <w:p w14:paraId="329661C0" w14:textId="77777777" w:rsidR="003579F5" w:rsidRDefault="003579F5">
            <w:r>
              <w:t>Support by gNB scheduling</w:t>
            </w:r>
          </w:p>
        </w:tc>
      </w:tr>
      <w:tr w:rsidR="003579F5" w14:paraId="2826CCC1" w14:textId="77777777">
        <w:trPr>
          <w:trHeight w:val="405"/>
        </w:trPr>
        <w:tc>
          <w:tcPr>
            <w:tcW w:w="1980" w:type="dxa"/>
          </w:tcPr>
          <w:p w14:paraId="4129F9F2" w14:textId="77777777" w:rsidR="003579F5" w:rsidRDefault="003579F5">
            <w:r>
              <w:t>Periodicity</w:t>
            </w:r>
          </w:p>
        </w:tc>
        <w:tc>
          <w:tcPr>
            <w:tcW w:w="3402" w:type="dxa"/>
          </w:tcPr>
          <w:p w14:paraId="0266899E" w14:textId="079EE2C8" w:rsidR="003579F5" w:rsidRDefault="009957EE">
            <w:r>
              <w:t>Fixed</w:t>
            </w:r>
          </w:p>
        </w:tc>
        <w:tc>
          <w:tcPr>
            <w:tcW w:w="3969" w:type="dxa"/>
          </w:tcPr>
          <w:p w14:paraId="32BA1790" w14:textId="756ED830" w:rsidR="003579F5" w:rsidRDefault="003579F5">
            <w:r>
              <w:t>Configurable period</w:t>
            </w:r>
            <w:r w:rsidR="009957EE">
              <w:t>icity. Support for semi-persistent and aperiodic resources</w:t>
            </w:r>
          </w:p>
        </w:tc>
      </w:tr>
      <w:tr w:rsidR="003579F5" w14:paraId="15F9C880" w14:textId="77777777">
        <w:trPr>
          <w:trHeight w:val="405"/>
        </w:trPr>
        <w:tc>
          <w:tcPr>
            <w:tcW w:w="1980" w:type="dxa"/>
          </w:tcPr>
          <w:p w14:paraId="7389BFA2" w14:textId="77777777" w:rsidR="003579F5" w:rsidRDefault="003579F5">
            <w:r>
              <w:t>Possible options</w:t>
            </w:r>
          </w:p>
        </w:tc>
        <w:tc>
          <w:tcPr>
            <w:tcW w:w="3402" w:type="dxa"/>
          </w:tcPr>
          <w:p w14:paraId="06899A8C" w14:textId="77777777" w:rsidR="003579F5" w:rsidRDefault="003579F5">
            <w:r>
              <w:t>CD-SSB, NCD-SSB</w:t>
            </w:r>
          </w:p>
        </w:tc>
        <w:tc>
          <w:tcPr>
            <w:tcW w:w="3969" w:type="dxa"/>
          </w:tcPr>
          <w:p w14:paraId="67FAA787" w14:textId="77777777" w:rsidR="003579F5" w:rsidRDefault="003579F5">
            <w:r>
              <w:t>TRS, BM-RS, CSI-RS for mobility</w:t>
            </w:r>
          </w:p>
        </w:tc>
      </w:tr>
      <w:tr w:rsidR="003579F5" w14:paraId="24EEA3A4" w14:textId="77777777">
        <w:trPr>
          <w:trHeight w:val="405"/>
        </w:trPr>
        <w:tc>
          <w:tcPr>
            <w:tcW w:w="1980" w:type="dxa"/>
          </w:tcPr>
          <w:p w14:paraId="2A8DA3E7" w14:textId="77777777" w:rsidR="003579F5" w:rsidRDefault="003579F5">
            <w:r>
              <w:t>Backhaul signaling</w:t>
            </w:r>
          </w:p>
        </w:tc>
        <w:tc>
          <w:tcPr>
            <w:tcW w:w="3402" w:type="dxa"/>
          </w:tcPr>
          <w:p w14:paraId="16D5A0C0" w14:textId="77777777" w:rsidR="003579F5" w:rsidRDefault="003579F5">
            <w:r>
              <w:t>PCI/measurement frequency for neighboring cell. (Existing) for CD-SSB.</w:t>
            </w:r>
          </w:p>
        </w:tc>
        <w:tc>
          <w:tcPr>
            <w:tcW w:w="3969" w:type="dxa"/>
          </w:tcPr>
          <w:p w14:paraId="1C849256" w14:textId="77777777" w:rsidR="003579F5" w:rsidRDefault="003579F5">
            <w:r>
              <w:t>CSI-RS configuration information.</w:t>
            </w:r>
          </w:p>
        </w:tc>
      </w:tr>
    </w:tbl>
    <w:p w14:paraId="47AC2009" w14:textId="77777777" w:rsidR="00CE2E05" w:rsidRPr="00643131" w:rsidRDefault="00CE2E05" w:rsidP="00176F99"/>
    <w:p w14:paraId="517B67F3" w14:textId="71ED36EB" w:rsidR="007F42B2" w:rsidRPr="00176F99" w:rsidRDefault="007F42B2" w:rsidP="00FF5C81">
      <w:pPr>
        <w:pStyle w:val="Heading3"/>
        <w:rPr>
          <w:lang w:val="en-US"/>
        </w:rPr>
      </w:pPr>
      <w:r w:rsidRPr="00FF5C81">
        <w:rPr>
          <w:lang w:val="en-US"/>
        </w:rPr>
        <w:t>Measurement</w:t>
      </w:r>
      <w:r w:rsidR="00685BAF" w:rsidRPr="00FF5C81">
        <w:rPr>
          <w:lang w:val="en-US"/>
        </w:rPr>
        <w:t xml:space="preserve"> resources</w:t>
      </w:r>
      <w:r w:rsidRPr="00FF5C81">
        <w:rPr>
          <w:lang w:val="en-US"/>
        </w:rPr>
        <w:t xml:space="preserve"> and reporting configurations</w:t>
      </w:r>
    </w:p>
    <w:p w14:paraId="74EA0F41" w14:textId="6B09AFA6" w:rsidR="00F20EDE" w:rsidRPr="00906791" w:rsidRDefault="00B74BF7" w:rsidP="002F3B36">
      <w:r w:rsidRPr="00906791">
        <w:t xml:space="preserve">According to current NR specifications, </w:t>
      </w:r>
      <w:r w:rsidR="00C50DB3" w:rsidRPr="00906791">
        <w:t>measurement</w:t>
      </w:r>
      <w:r w:rsidR="00685BAF" w:rsidRPr="00906791">
        <w:t xml:space="preserve"> resources</w:t>
      </w:r>
      <w:r w:rsidR="00C50DB3" w:rsidRPr="00906791">
        <w:t xml:space="preserve"> </w:t>
      </w:r>
      <w:r w:rsidRPr="00906791">
        <w:t xml:space="preserve">can be </w:t>
      </w:r>
      <w:r w:rsidR="00C50DB3" w:rsidRPr="00906791">
        <w:t xml:space="preserve">configured as periodic, semi-persistent and aperiodic. </w:t>
      </w:r>
      <w:r w:rsidR="000D4E3C" w:rsidRPr="00906791">
        <w:t>For the gNB-to-gNB CLI measurements</w:t>
      </w:r>
      <w:r w:rsidR="005D59E0">
        <w:t xml:space="preserve">, our preference is </w:t>
      </w:r>
      <w:r w:rsidR="00825B9D" w:rsidRPr="00906791">
        <w:t xml:space="preserve">that </w:t>
      </w:r>
      <w:r w:rsidR="00E83136" w:rsidRPr="00906791">
        <w:t>periodic measurement</w:t>
      </w:r>
      <w:r w:rsidR="00685BAF" w:rsidRPr="00906791">
        <w:t xml:space="preserve"> resources</w:t>
      </w:r>
      <w:r w:rsidR="00E83136" w:rsidRPr="00906791">
        <w:t xml:space="preserve"> should be supported as baseline</w:t>
      </w:r>
      <w:r w:rsidR="00E6409C" w:rsidRPr="00906791">
        <w:t xml:space="preserve">. </w:t>
      </w:r>
      <w:r w:rsidR="00092892" w:rsidRPr="00906791">
        <w:t xml:space="preserve">Furthermore, semi-persistent </w:t>
      </w:r>
      <w:r w:rsidR="001A4E61" w:rsidRPr="00906791">
        <w:t>measurements should also be supported for NZP-CSI-RS.</w:t>
      </w:r>
      <w:r w:rsidR="00FF3D13" w:rsidRPr="00906791">
        <w:t xml:space="preserve"> </w:t>
      </w:r>
      <w:r w:rsidR="002F3B36" w:rsidRPr="00906791">
        <w:t>We foresee the gNB-to-gNB CLI measurements to be the result of a combination of SSB and NZP-CSI</w:t>
      </w:r>
      <w:r w:rsidR="001B5F1A">
        <w:t>-RS</w:t>
      </w:r>
      <w:r w:rsidR="002F3B36" w:rsidRPr="00906791">
        <w:t xml:space="preserve"> power measurements. The </w:t>
      </w:r>
      <w:r w:rsidR="009753D1" w:rsidRPr="00906791">
        <w:t xml:space="preserve">periodic </w:t>
      </w:r>
      <w:r w:rsidR="002F3B36" w:rsidRPr="00906791">
        <w:t xml:space="preserve">SSB-based measurements shall be used to identify which gNBs are considered as main contributors of the CLI and which ones can be considered as less harmful from a CLI point of view. </w:t>
      </w:r>
      <w:r w:rsidR="009753D1" w:rsidRPr="00906791">
        <w:t xml:space="preserve">In a second step, gNBs will notify those neighbour gNBs identified as aggressors </w:t>
      </w:r>
      <w:r w:rsidR="00A4555A" w:rsidRPr="00906791">
        <w:t xml:space="preserve">and request a fine-tuning of their SSB-based measurements by starting CLI measurements over </w:t>
      </w:r>
      <w:r w:rsidR="00410448" w:rsidRPr="00906791">
        <w:t>semi-persistent NZP-CSI-RS resources.</w:t>
      </w:r>
      <w:r w:rsidR="00887B9B" w:rsidRPr="00906791">
        <w:t xml:space="preserve"> This method </w:t>
      </w:r>
      <w:r w:rsidR="00687866" w:rsidRPr="00906791">
        <w:t xml:space="preserve">reduces the </w:t>
      </w:r>
      <w:r w:rsidR="00586C1C" w:rsidRPr="00906791">
        <w:t>amount of CLI-RS transmitted, since NZP-CSI-RS are only transmitted if needed and during certain time interval.</w:t>
      </w:r>
    </w:p>
    <w:p w14:paraId="6A53760A" w14:textId="65051D4E" w:rsidR="00947D94" w:rsidRPr="000B5B80" w:rsidRDefault="00FA01F8" w:rsidP="00FF5C81">
      <w:pPr>
        <w:pStyle w:val="Proposal"/>
      </w:pPr>
      <w:bookmarkStart w:id="34" w:name="_Toc159244796"/>
      <w:r w:rsidRPr="00665E97">
        <w:t xml:space="preserve">Periodic </w:t>
      </w:r>
      <w:r w:rsidR="00647814" w:rsidRPr="000B5B80">
        <w:t xml:space="preserve">gNB-to-gNB CLI </w:t>
      </w:r>
      <w:r w:rsidRPr="000B5B80">
        <w:t>measurements should be considered as baseline</w:t>
      </w:r>
      <w:r w:rsidR="00493356" w:rsidRPr="000B5B80">
        <w:t>.</w:t>
      </w:r>
      <w:bookmarkEnd w:id="34"/>
    </w:p>
    <w:p w14:paraId="415C4AA2" w14:textId="36B4B41B" w:rsidR="00410448" w:rsidRPr="000B5B80" w:rsidRDefault="00410448" w:rsidP="00FF5C81">
      <w:pPr>
        <w:pStyle w:val="Proposal"/>
      </w:pPr>
      <w:bookmarkStart w:id="35" w:name="_Toc159244797"/>
      <w:r w:rsidRPr="00665E97">
        <w:t xml:space="preserve">NZP-CSI-RS </w:t>
      </w:r>
      <w:r w:rsidR="0075760D" w:rsidRPr="000B5B80">
        <w:t xml:space="preserve">CLI measurements </w:t>
      </w:r>
      <w:r w:rsidR="001F37D8" w:rsidRPr="000B5B80">
        <w:t xml:space="preserve">to support semi-persistent configuration as a way to reduce the </w:t>
      </w:r>
      <w:r w:rsidR="00586C1C" w:rsidRPr="000B5B80">
        <w:t>transmission overhead</w:t>
      </w:r>
      <w:bookmarkEnd w:id="35"/>
    </w:p>
    <w:p w14:paraId="015B2C82" w14:textId="77777777" w:rsidR="00CF65F8" w:rsidRPr="00906791" w:rsidRDefault="00CF65F8" w:rsidP="00CF65F8"/>
    <w:p w14:paraId="286DBD5F" w14:textId="191C16A6" w:rsidR="00555133" w:rsidRPr="00176F99" w:rsidRDefault="00710F3E" w:rsidP="00FF5C81">
      <w:pPr>
        <w:pStyle w:val="Heading3"/>
        <w:rPr>
          <w:lang w:val="en-US"/>
        </w:rPr>
      </w:pPr>
      <w:r w:rsidRPr="00FF5C81">
        <w:rPr>
          <w:lang w:val="en-US"/>
        </w:rPr>
        <w:lastRenderedPageBreak/>
        <w:t>CLI m</w:t>
      </w:r>
      <w:r w:rsidR="00555133" w:rsidRPr="00FF5C81">
        <w:rPr>
          <w:lang w:val="en-US"/>
        </w:rPr>
        <w:t>easurement</w:t>
      </w:r>
      <w:r w:rsidRPr="00FF5C81">
        <w:rPr>
          <w:lang w:val="en-US"/>
        </w:rPr>
        <w:t>s</w:t>
      </w:r>
      <w:r w:rsidR="00555133" w:rsidRPr="00FF5C81">
        <w:rPr>
          <w:lang w:val="en-US"/>
        </w:rPr>
        <w:t xml:space="preserve"> over the </w:t>
      </w:r>
      <w:r w:rsidR="00555133" w:rsidRPr="008722BF">
        <w:rPr>
          <w:lang w:val="en-US"/>
        </w:rPr>
        <w:t>guard</w:t>
      </w:r>
      <w:r w:rsidR="005246E8" w:rsidRPr="008722BF">
        <w:rPr>
          <w:lang w:val="en-US"/>
        </w:rPr>
        <w:t xml:space="preserve"> </w:t>
      </w:r>
      <w:r w:rsidR="00555133" w:rsidRPr="008722BF">
        <w:rPr>
          <w:lang w:val="en-US"/>
        </w:rPr>
        <w:t>bands</w:t>
      </w:r>
    </w:p>
    <w:p w14:paraId="08053748" w14:textId="55EE678B" w:rsidR="00A8267E" w:rsidRDefault="00E25EEB" w:rsidP="00555133">
      <w:r>
        <w:t xml:space="preserve">The introduction of CLI-RS implies that </w:t>
      </w:r>
      <w:r w:rsidR="00F81CA6">
        <w:t xml:space="preserve">certain resources are reserved for such purpose and therefore the DL </w:t>
      </w:r>
      <w:r w:rsidR="00124209">
        <w:t>spectral efficiency is decreased. One potential solution is to allow the transmissions of CLI-RS over the guardbands.</w:t>
      </w:r>
      <w:r w:rsidR="000D3075">
        <w:t xml:space="preserve"> Note that guard bands are not used for DL data transmissions but</w:t>
      </w:r>
      <w:r w:rsidR="00925C69">
        <w:t xml:space="preserve">, instead, </w:t>
      </w:r>
      <w:r w:rsidR="000D3075">
        <w:t>for CLI measurement purposes.</w:t>
      </w:r>
      <w:r w:rsidR="00234F8D">
        <w:t xml:space="preserve"> </w:t>
      </w:r>
      <w:r w:rsidR="00FF5E98">
        <w:t>The benefit allowing CLI-RS transmissions over the guardbands is that CLI m</w:t>
      </w:r>
      <w:r w:rsidR="00A763AA">
        <w:t>easurements</w:t>
      </w:r>
      <w:r w:rsidR="00FF5E98">
        <w:t xml:space="preserve"> </w:t>
      </w:r>
      <w:r w:rsidR="00A763AA">
        <w:t>can be conducted without stopping any DL transmission or UL reception.</w:t>
      </w:r>
      <w:r w:rsidR="00977BDD">
        <w:t xml:space="preserve"> However, it is important to mention that guardbands are introduced to mitigate gNB self-interference. Therefore, CLI-RS over the guardbands should not be transmitted </w:t>
      </w:r>
      <w:r w:rsidR="00997139">
        <w:t xml:space="preserve">frequently. </w:t>
      </w:r>
      <w:r w:rsidR="00392545">
        <w:t xml:space="preserve">To minimize the self-interference, </w:t>
      </w:r>
      <w:r w:rsidR="004C4E42">
        <w:t>it is useful to assign CLI-RS in multiple symbols with narrow bandwidth.</w:t>
      </w:r>
    </w:p>
    <w:p w14:paraId="40629C89" w14:textId="12877353" w:rsidR="00205CAF" w:rsidRPr="008722BF" w:rsidRDefault="00414341" w:rsidP="005246E8">
      <w:r>
        <w:t>Alternatively, the guardbands can be</w:t>
      </w:r>
      <w:r w:rsidR="00630DE6">
        <w:t xml:space="preserve"> solely</w:t>
      </w:r>
      <w:r>
        <w:t xml:space="preserve"> used to measure gNB-to-gNB CLI</w:t>
      </w:r>
      <w:r w:rsidR="00630DE6">
        <w:t xml:space="preserve">, i.e., </w:t>
      </w:r>
      <w:r>
        <w:t xml:space="preserve">without the need of specific CLI-RS transmissions. </w:t>
      </w:r>
      <w:r w:rsidR="00D33DD7">
        <w:t xml:space="preserve">In such case, the guardbands are free from gNBs transmissions. </w:t>
      </w:r>
      <w:r w:rsidR="00205CAF" w:rsidRPr="00906791">
        <w:t>As discussed in</w:t>
      </w:r>
      <w:r w:rsidR="00265B79">
        <w:t xml:space="preserve"> </w:t>
      </w:r>
      <w:r w:rsidR="00265B79">
        <w:fldChar w:fldCharType="begin"/>
      </w:r>
      <w:r w:rsidR="00265B79">
        <w:instrText xml:space="preserve"> REF _Ref158913240 \h </w:instrText>
      </w:r>
      <w:r w:rsidR="00265B79">
        <w:fldChar w:fldCharType="separate"/>
      </w:r>
      <w:r w:rsidR="00265B79">
        <w:t xml:space="preserve">Table </w:t>
      </w:r>
      <w:r w:rsidR="00265B79">
        <w:rPr>
          <w:noProof/>
        </w:rPr>
        <w:t>1</w:t>
      </w:r>
      <w:r w:rsidR="00265B79">
        <w:fldChar w:fldCharType="end"/>
      </w:r>
      <w:r w:rsidR="00205CAF" w:rsidRPr="00906791">
        <w:t xml:space="preserve">, one of drawbacks of measuring the gNB-to-gNB CLI over the DL subbands is that the measurements are not performed on the subband of interest and therefore it is difficult to conclude on the impact of the CLI. To get a better understanding of the gNB-to-gNB CLI conditions, gNBs could measure CLI-RSSI over the resources configured as </w:t>
      </w:r>
      <w:r w:rsidR="00205CAF" w:rsidRPr="008722BF">
        <w:t>guard bands.</w:t>
      </w:r>
    </w:p>
    <w:p w14:paraId="58209E95" w14:textId="3183BD1B" w:rsidR="00D55292" w:rsidRDefault="00D55292" w:rsidP="00176F99">
      <w:pPr>
        <w:pStyle w:val="Proposal"/>
      </w:pPr>
      <w:r w:rsidRPr="00D55292">
        <w:t xml:space="preserve"> </w:t>
      </w:r>
      <w:bookmarkStart w:id="36" w:name="_Toc159244798"/>
      <w:r w:rsidRPr="008722BF">
        <w:t xml:space="preserve">Study the feasibility of </w:t>
      </w:r>
      <w:r>
        <w:t xml:space="preserve">CLI-RS transmissions and/or </w:t>
      </w:r>
      <w:r w:rsidRPr="008722BF">
        <w:t>CLI</w:t>
      </w:r>
      <w:r>
        <w:t xml:space="preserve"> </w:t>
      </w:r>
      <w:r w:rsidRPr="008722BF">
        <w:t xml:space="preserve">measurement </w:t>
      </w:r>
      <w:r>
        <w:t xml:space="preserve">over </w:t>
      </w:r>
      <w:r w:rsidRPr="008722BF">
        <w:t>the guard band</w:t>
      </w:r>
      <w:r>
        <w:t>s.</w:t>
      </w:r>
      <w:bookmarkEnd w:id="36"/>
    </w:p>
    <w:p w14:paraId="6E9B18F5" w14:textId="2E8EEFD5" w:rsidR="00555133" w:rsidRPr="00906791" w:rsidRDefault="00555133" w:rsidP="00176F99">
      <w:pPr>
        <w:pStyle w:val="Proposal"/>
        <w:numPr>
          <w:ilvl w:val="0"/>
          <w:numId w:val="0"/>
        </w:numPr>
        <w:ind w:left="142"/>
      </w:pPr>
    </w:p>
    <w:p w14:paraId="4CEFBB46" w14:textId="29BC9BB0" w:rsidR="00C81014" w:rsidRPr="00176F99" w:rsidRDefault="00C81014" w:rsidP="00FF5C81">
      <w:pPr>
        <w:pStyle w:val="Heading2"/>
        <w:rPr>
          <w:lang w:val="en-US"/>
        </w:rPr>
      </w:pPr>
      <w:r w:rsidRPr="00176F99">
        <w:rPr>
          <w:lang w:val="en-US"/>
        </w:rPr>
        <w:t>CLI handling schemes</w:t>
      </w:r>
    </w:p>
    <w:p w14:paraId="3F2CC98F" w14:textId="097B49C8" w:rsidR="00CC588B" w:rsidRPr="00906791" w:rsidRDefault="00C81014" w:rsidP="00930F5C">
      <w:r w:rsidRPr="00814610">
        <w:t xml:space="preserve">Several CLI handling schemes have been studied in Rel-18 for SBFD and dynamic TDD. </w:t>
      </w:r>
      <w:r w:rsidR="00F07A30">
        <w:t xml:space="preserve">The schemes </w:t>
      </w:r>
      <w:r w:rsidR="00DB3354">
        <w:t xml:space="preserve">are generally applicable to </w:t>
      </w:r>
      <w:r w:rsidRPr="00814610">
        <w:t>SBFD and dynami</w:t>
      </w:r>
      <w:r w:rsidR="00DB3354">
        <w:t>c</w:t>
      </w:r>
      <w:r w:rsidRPr="00814610">
        <w:t xml:space="preserve"> TDD. </w:t>
      </w:r>
      <w:r w:rsidR="007B31C8" w:rsidRPr="00176F99">
        <w:t>In the following, we present our views for some of the CL</w:t>
      </w:r>
      <w:r w:rsidR="00235174">
        <w:t>I</w:t>
      </w:r>
      <w:r w:rsidR="007B31C8" w:rsidRPr="00176F99">
        <w:t xml:space="preserve"> handing schemes</w:t>
      </w:r>
      <w:r w:rsidR="00E82573">
        <w:t>.</w:t>
      </w:r>
    </w:p>
    <w:p w14:paraId="2F5CB9A7" w14:textId="04FC71EA" w:rsidR="001662FC" w:rsidRPr="00176F99" w:rsidRDefault="00935D21" w:rsidP="00FF5C81">
      <w:pPr>
        <w:pStyle w:val="Heading3"/>
        <w:rPr>
          <w:lang w:val="en-US"/>
        </w:rPr>
      </w:pPr>
      <w:r w:rsidRPr="00176F99">
        <w:rPr>
          <w:lang w:val="en-US"/>
        </w:rPr>
        <w:t>Coordinated scheduling</w:t>
      </w:r>
    </w:p>
    <w:p w14:paraId="4F5C604B" w14:textId="59CA2119" w:rsidR="001369AA" w:rsidRPr="00906791" w:rsidRDefault="001369AA" w:rsidP="001369AA">
      <w:r w:rsidRPr="00906791">
        <w:t>As mentioned</w:t>
      </w:r>
      <w:r w:rsidR="00576BB6">
        <w:t xml:space="preserve"> earlier</w:t>
      </w:r>
      <w:r w:rsidRPr="00906791">
        <w:t xml:space="preserve">, a gNB might face intra-subband and inter-subband gNB-to-gNB CLI. This occurs in cases where the DL/UL subband split between neighbour cells is misaligned. </w:t>
      </w:r>
      <w:r w:rsidR="00793085">
        <w:t xml:space="preserve">Intra-subband CLI is expected to be more severe </w:t>
      </w:r>
      <w:r w:rsidR="00AE251F">
        <w:t xml:space="preserve">than inter-subband CLI, </w:t>
      </w:r>
      <w:r w:rsidR="00793085">
        <w:t xml:space="preserve">given that the </w:t>
      </w:r>
      <w:r w:rsidR="004C3DA2">
        <w:t xml:space="preserve">interference is generated by the </w:t>
      </w:r>
      <w:r w:rsidR="002C2844">
        <w:t xml:space="preserve">fundamental signal transmission and not by the leakage of the transmissions. </w:t>
      </w:r>
      <w:r w:rsidRPr="00906791">
        <w:t>One simple method to avoid intra-subband CLI is to coordinate the DL/UL subband split between gNBs. Knowing the subband split of neighbour gNBs additionally helps in the CLI measurement resource configuration and</w:t>
      </w:r>
      <w:r w:rsidR="00A251B8" w:rsidRPr="00906791">
        <w:t xml:space="preserve"> in </w:t>
      </w:r>
      <w:r w:rsidRPr="00906791">
        <w:t xml:space="preserve">coordinated scheduling. For instance, a gNB could avoid scheduling sensitive UL data on resources overlapping with </w:t>
      </w:r>
      <w:r w:rsidR="00A22FB1" w:rsidRPr="00906791">
        <w:t>neighboring gNB’ s DL transmissions in order to avoid intra-subband CLI</w:t>
      </w:r>
      <w:r w:rsidR="00A00B73" w:rsidRPr="00906791">
        <w:t>, or simply schedule the data in a legacy TDD slot</w:t>
      </w:r>
      <w:r w:rsidR="00A22FB1" w:rsidRPr="00906791">
        <w:t>.</w:t>
      </w:r>
      <w:r w:rsidR="00467C21" w:rsidRPr="00906791">
        <w:t xml:space="preserve"> Therefore, we think that the current Xn interference should be improved to also convey information about the time occurrence of the </w:t>
      </w:r>
      <w:r w:rsidR="00A00B73" w:rsidRPr="00906791">
        <w:t>SBFD slots as well as the DL/UL subband split.</w:t>
      </w:r>
    </w:p>
    <w:p w14:paraId="4B5C63C2" w14:textId="6C1F0BA2" w:rsidR="00A00B73" w:rsidRPr="008A55AF" w:rsidRDefault="00A00B73" w:rsidP="00FF5C81">
      <w:pPr>
        <w:pStyle w:val="Proposal"/>
      </w:pPr>
      <w:r w:rsidRPr="00665E97">
        <w:t xml:space="preserve"> </w:t>
      </w:r>
      <w:bookmarkStart w:id="37" w:name="_Toc159244799"/>
      <w:r w:rsidR="007035A1" w:rsidRPr="002F6D7D">
        <w:t>Xn</w:t>
      </w:r>
      <w:r w:rsidR="007035A1">
        <w:t>/F1</w:t>
      </w:r>
      <w:r w:rsidR="007035A1" w:rsidRPr="002F6D7D">
        <w:t xml:space="preserve"> interface should be enhanced to support the </w:t>
      </w:r>
      <w:r w:rsidR="00DD0F28">
        <w:t xml:space="preserve">exchange of </w:t>
      </w:r>
      <w:r w:rsidR="007035A1" w:rsidRPr="002F6D7D">
        <w:t>time and frequency information of SBFD slots</w:t>
      </w:r>
      <w:r w:rsidR="00BF1AE4">
        <w:t>.</w:t>
      </w:r>
      <w:bookmarkEnd w:id="37"/>
    </w:p>
    <w:p w14:paraId="294B6747" w14:textId="77777777" w:rsidR="00935D21" w:rsidRPr="00FF5C81" w:rsidRDefault="00935D21" w:rsidP="00935D21"/>
    <w:p w14:paraId="5FD0B4F8" w14:textId="3A6492B3" w:rsidR="00935D21" w:rsidRPr="00176F99" w:rsidRDefault="00935D21" w:rsidP="00FF5C81">
      <w:pPr>
        <w:pStyle w:val="Heading3"/>
        <w:rPr>
          <w:lang w:val="en-US"/>
        </w:rPr>
      </w:pPr>
      <w:r w:rsidRPr="00176F99">
        <w:rPr>
          <w:lang w:val="en-US"/>
        </w:rPr>
        <w:t>Power</w:t>
      </w:r>
      <w:r w:rsidR="004B179A">
        <w:rPr>
          <w:lang w:val="en-US"/>
        </w:rPr>
        <w:t xml:space="preserve">-control </w:t>
      </w:r>
      <w:r w:rsidRPr="00176F99">
        <w:rPr>
          <w:lang w:val="en-US"/>
        </w:rPr>
        <w:t xml:space="preserve">based </w:t>
      </w:r>
      <w:r w:rsidR="00C81014" w:rsidRPr="00176F99">
        <w:rPr>
          <w:lang w:val="en-US"/>
        </w:rPr>
        <w:t>solutions</w:t>
      </w:r>
    </w:p>
    <w:p w14:paraId="5FCC8ED8" w14:textId="33BE68DA" w:rsidR="007F210C" w:rsidRPr="00FF5C81" w:rsidRDefault="000C0107" w:rsidP="00802669">
      <w:r w:rsidRPr="00FF5C81">
        <w:t>System-level simulations during the study item identified the gNB-to-gNB CLI</w:t>
      </w:r>
      <w:r w:rsidR="002C0CA8" w:rsidRPr="00FF5C81">
        <w:t xml:space="preserve"> as </w:t>
      </w:r>
      <w:r w:rsidR="005753F2" w:rsidRPr="00FF5C81">
        <w:t>critical problem to unleash the potential of SBFD</w:t>
      </w:r>
      <w:r w:rsidR="00776F12" w:rsidRPr="00FF5C81">
        <w:t>, at least for high</w:t>
      </w:r>
      <w:r w:rsidR="009A6C1B" w:rsidRPr="00FF5C81">
        <w:t>-</w:t>
      </w:r>
      <w:r w:rsidR="00776F12" w:rsidRPr="00FF5C81">
        <w:t xml:space="preserve">power </w:t>
      </w:r>
      <w:r w:rsidR="009A6C1B" w:rsidRPr="00FF5C81">
        <w:t>gNB scenarios</w:t>
      </w:r>
      <w:r w:rsidR="005753F2" w:rsidRPr="00FF5C81">
        <w:t>. Without a proper handling of the gNB-to-gNB CLI</w:t>
      </w:r>
      <w:r w:rsidR="0031799E" w:rsidRPr="00FF5C81">
        <w:t xml:space="preserve">, the </w:t>
      </w:r>
      <w:r w:rsidR="00452C5F" w:rsidRPr="00FF5C81">
        <w:t xml:space="preserve">promised UL coverage enhancements are diminished. </w:t>
      </w:r>
      <w:r w:rsidR="00836BCD" w:rsidRPr="00FF5C81">
        <w:t xml:space="preserve">One </w:t>
      </w:r>
      <w:r w:rsidR="00B644E0" w:rsidRPr="00FF5C81">
        <w:t>area to study is the power-based coordination</w:t>
      </w:r>
      <w:r w:rsidR="00AB312F" w:rsidRPr="00FF5C81">
        <w:t xml:space="preserve">. </w:t>
      </w:r>
      <w:r w:rsidR="00DD7ABA" w:rsidRPr="00FF5C81">
        <w:t xml:space="preserve">We </w:t>
      </w:r>
      <w:r w:rsidR="00AE65B0" w:rsidRPr="00FF5C81">
        <w:t xml:space="preserve">identify to options that can be useful </w:t>
      </w:r>
      <w:r w:rsidR="00685874" w:rsidRPr="00FF5C81">
        <w:t>for handling the gNB-to-gNB CLI:</w:t>
      </w:r>
    </w:p>
    <w:p w14:paraId="3B685CD9" w14:textId="62BDB5DF" w:rsidR="008722BF" w:rsidRPr="008722BF" w:rsidRDefault="007B0244" w:rsidP="00802669">
      <w:pPr>
        <w:pStyle w:val="ListParagraph"/>
        <w:numPr>
          <w:ilvl w:val="0"/>
          <w:numId w:val="49"/>
        </w:numPr>
        <w:rPr>
          <w:lang w:val="en-US"/>
        </w:rPr>
      </w:pPr>
      <w:r w:rsidRPr="00FF5C81">
        <w:rPr>
          <w:lang w:val="en-US"/>
        </w:rPr>
        <w:t xml:space="preserve">Option 1: </w:t>
      </w:r>
      <w:r w:rsidR="008722BF" w:rsidRPr="008722BF">
        <w:rPr>
          <w:lang w:val="en-US"/>
        </w:rPr>
        <w:t xml:space="preserve">Uplink </w:t>
      </w:r>
      <w:r w:rsidR="00C647F7">
        <w:rPr>
          <w:lang w:val="en-US"/>
        </w:rPr>
        <w:t>open-loop p</w:t>
      </w:r>
      <w:r w:rsidR="008722BF" w:rsidRPr="008722BF">
        <w:rPr>
          <w:lang w:val="en-US"/>
        </w:rPr>
        <w:t xml:space="preserve">ower </w:t>
      </w:r>
      <w:r w:rsidR="00C647F7">
        <w:rPr>
          <w:lang w:val="en-US"/>
        </w:rPr>
        <w:t>c</w:t>
      </w:r>
      <w:r w:rsidR="008722BF" w:rsidRPr="008722BF">
        <w:rPr>
          <w:lang w:val="en-US"/>
        </w:rPr>
        <w:t>ontrol</w:t>
      </w:r>
      <w:r w:rsidRPr="008722BF">
        <w:rPr>
          <w:lang w:val="en-US"/>
        </w:rPr>
        <w:t xml:space="preserve"> </w:t>
      </w:r>
    </w:p>
    <w:p w14:paraId="43234ED7" w14:textId="387E3CE7" w:rsidR="009C17BB" w:rsidRPr="008722BF" w:rsidRDefault="00901F01" w:rsidP="00176F99">
      <w:pPr>
        <w:pStyle w:val="ListParagraph"/>
        <w:numPr>
          <w:ilvl w:val="1"/>
          <w:numId w:val="49"/>
        </w:numPr>
      </w:pPr>
      <w:r w:rsidRPr="00FF5C81">
        <w:rPr>
          <w:lang w:val="en-US"/>
        </w:rPr>
        <w:t xml:space="preserve">Use different UL </w:t>
      </w:r>
      <w:r w:rsidR="00F8420B" w:rsidRPr="00FF5C81">
        <w:rPr>
          <w:lang w:val="en-US"/>
        </w:rPr>
        <w:t xml:space="preserve">open-loop </w:t>
      </w:r>
      <w:r w:rsidRPr="00FF5C81">
        <w:rPr>
          <w:lang w:val="en-US"/>
        </w:rPr>
        <w:t xml:space="preserve">power control </w:t>
      </w:r>
      <w:r w:rsidR="00F8420B" w:rsidRPr="00FF5C81">
        <w:rPr>
          <w:lang w:val="en-US"/>
        </w:rPr>
        <w:t xml:space="preserve">parameters </w:t>
      </w:r>
      <w:r w:rsidR="00D70462" w:rsidRPr="0061338C">
        <w:rPr>
          <w:lang w:val="en-US"/>
        </w:rPr>
        <w:t xml:space="preserve">for </w:t>
      </w:r>
      <w:r w:rsidR="003267C8" w:rsidRPr="0061338C">
        <w:rPr>
          <w:lang w:val="en-US"/>
        </w:rPr>
        <w:t>slots with expected CLI and slots without CLI.</w:t>
      </w:r>
      <w:r w:rsidR="003C5292" w:rsidRPr="0061338C">
        <w:rPr>
          <w:lang w:val="en-US"/>
        </w:rPr>
        <w:t xml:space="preserve"> </w:t>
      </w:r>
      <w:r w:rsidR="006C32C1" w:rsidRPr="0061338C">
        <w:rPr>
          <w:lang w:val="en-US"/>
        </w:rPr>
        <w:t>By boosting the UL transmit power on the slots expecting cross-link interference</w:t>
      </w:r>
      <w:r w:rsidR="00775A50" w:rsidRPr="0061338C">
        <w:rPr>
          <w:lang w:val="en-US"/>
        </w:rPr>
        <w:t xml:space="preserve">, the </w:t>
      </w:r>
      <w:r w:rsidR="000B61C8" w:rsidRPr="0061338C">
        <w:rPr>
          <w:lang w:val="en-US"/>
        </w:rPr>
        <w:t>UL reception</w:t>
      </w:r>
      <w:r w:rsidR="00843D38" w:rsidRPr="0061338C">
        <w:rPr>
          <w:lang w:val="en-US"/>
        </w:rPr>
        <w:t xml:space="preserve"> can</w:t>
      </w:r>
      <w:r w:rsidR="000B61C8" w:rsidRPr="0061338C">
        <w:rPr>
          <w:lang w:val="en-US"/>
        </w:rPr>
        <w:t xml:space="preserve"> become more robust. In current specifications, the open-loop PC p</w:t>
      </w:r>
      <w:r w:rsidR="00AF7F1A" w:rsidRPr="0061338C">
        <w:rPr>
          <w:lang w:val="en-US"/>
        </w:rPr>
        <w:t>arameters</w:t>
      </w:r>
      <w:r w:rsidR="000B61C8" w:rsidRPr="0061338C">
        <w:rPr>
          <w:lang w:val="en-US"/>
        </w:rPr>
        <w:t xml:space="preserve"> (</w:t>
      </w:r>
      <w:r w:rsidR="002E7E51" w:rsidRPr="00176F99">
        <w:rPr>
          <w:i/>
          <w:lang w:val="en-US"/>
        </w:rPr>
        <w:t>p0</w:t>
      </w:r>
      <w:r w:rsidR="002E7E51" w:rsidRPr="0061338C">
        <w:rPr>
          <w:lang w:val="en-US"/>
        </w:rPr>
        <w:t xml:space="preserve"> and alpha</w:t>
      </w:r>
      <w:r w:rsidR="000B61C8" w:rsidRPr="0061338C">
        <w:rPr>
          <w:lang w:val="en-US"/>
        </w:rPr>
        <w:t>)</w:t>
      </w:r>
      <w:r w:rsidR="00FA1E0E" w:rsidRPr="0061338C">
        <w:rPr>
          <w:lang w:val="en-US"/>
        </w:rPr>
        <w:t xml:space="preserve"> are configured in pairs within the </w:t>
      </w:r>
      <w:r w:rsidR="002C49E4" w:rsidRPr="0061338C">
        <w:rPr>
          <w:i/>
          <w:lang w:val="en-US"/>
        </w:rPr>
        <w:t>p0AlphaSets</w:t>
      </w:r>
      <w:r w:rsidR="00FA1E0E" w:rsidRPr="0061338C">
        <w:rPr>
          <w:lang w:val="en-US"/>
        </w:rPr>
        <w:t xml:space="preserve">. </w:t>
      </w:r>
      <w:r w:rsidR="0006263C" w:rsidRPr="0061338C">
        <w:rPr>
          <w:lang w:val="en-US"/>
        </w:rPr>
        <w:t>In</w:t>
      </w:r>
      <w:r w:rsidR="009D233E" w:rsidRPr="0061338C">
        <w:rPr>
          <w:lang w:val="en-US"/>
        </w:rPr>
        <w:t xml:space="preserve"> dynamic grant scheduling the </w:t>
      </w:r>
      <w:r w:rsidR="00693390" w:rsidRPr="0061338C">
        <w:rPr>
          <w:lang w:val="en-US"/>
        </w:rPr>
        <w:t>gNB</w:t>
      </w:r>
      <w:r w:rsidR="002E7E51" w:rsidRPr="0061338C">
        <w:rPr>
          <w:lang w:val="en-US"/>
        </w:rPr>
        <w:t xml:space="preserve"> </w:t>
      </w:r>
      <w:r w:rsidR="0006263C" w:rsidRPr="0061338C">
        <w:rPr>
          <w:lang w:val="en-US"/>
        </w:rPr>
        <w:t>indicates</w:t>
      </w:r>
      <w:r w:rsidR="00AF7F1A" w:rsidRPr="0061338C">
        <w:rPr>
          <w:lang w:val="en-US"/>
        </w:rPr>
        <w:t xml:space="preserve"> </w:t>
      </w:r>
      <w:r w:rsidR="0006263C" w:rsidRPr="0061338C">
        <w:rPr>
          <w:lang w:val="en-US"/>
        </w:rPr>
        <w:t xml:space="preserve">a pointer to one of the </w:t>
      </w:r>
      <w:r w:rsidR="00B67162" w:rsidRPr="0061338C">
        <w:rPr>
          <w:lang w:val="en-US"/>
        </w:rPr>
        <w:t>RRC defined configurations</w:t>
      </w:r>
      <w:r w:rsidR="00B2275F" w:rsidRPr="0061338C">
        <w:rPr>
          <w:lang w:val="en-US"/>
        </w:rPr>
        <w:t xml:space="preserve">. </w:t>
      </w:r>
      <w:r w:rsidR="003C632C">
        <w:rPr>
          <w:lang w:val="en-US"/>
        </w:rPr>
        <w:t xml:space="preserve">On the other hand, </w:t>
      </w:r>
      <w:r w:rsidR="00E22E1C">
        <w:rPr>
          <w:lang w:val="en-US"/>
        </w:rPr>
        <w:t xml:space="preserve">other UL transmissions such as </w:t>
      </w:r>
      <w:r w:rsidR="0061338C">
        <w:rPr>
          <w:lang w:val="en-US"/>
        </w:rPr>
        <w:t xml:space="preserve">configured grant PUSCH require further </w:t>
      </w:r>
      <w:r w:rsidR="003C72E0">
        <w:rPr>
          <w:lang w:val="en-US"/>
        </w:rPr>
        <w:t>study</w:t>
      </w:r>
      <w:r w:rsidR="0061338C">
        <w:rPr>
          <w:lang w:val="en-US"/>
        </w:rPr>
        <w:t xml:space="preserve"> on how to accommodate such UL PC flexibility. </w:t>
      </w:r>
      <w:r w:rsidR="00116F6A">
        <w:rPr>
          <w:lang w:val="en-US"/>
        </w:rPr>
        <w:br/>
      </w:r>
    </w:p>
    <w:p w14:paraId="0037D935" w14:textId="584D3D37" w:rsidR="008722BF" w:rsidRPr="00176F99" w:rsidRDefault="009C17BB" w:rsidP="00FF5C81">
      <w:pPr>
        <w:pStyle w:val="ListParagraph"/>
        <w:numPr>
          <w:ilvl w:val="0"/>
          <w:numId w:val="49"/>
        </w:numPr>
        <w:rPr>
          <w:lang w:val="en-US"/>
        </w:rPr>
      </w:pPr>
      <w:r w:rsidRPr="00176F99">
        <w:rPr>
          <w:lang w:val="en-US"/>
        </w:rPr>
        <w:t xml:space="preserve">Option 2: </w:t>
      </w:r>
      <w:r w:rsidR="00044043">
        <w:rPr>
          <w:lang w:val="en-US"/>
        </w:rPr>
        <w:t xml:space="preserve">DL </w:t>
      </w:r>
      <w:r w:rsidR="00C647F7">
        <w:rPr>
          <w:lang w:val="en-US"/>
        </w:rPr>
        <w:t xml:space="preserve">transmit </w:t>
      </w:r>
      <w:r w:rsidR="008722BF" w:rsidRPr="00176F99">
        <w:rPr>
          <w:lang w:val="en-US"/>
        </w:rPr>
        <w:t xml:space="preserve">power scaling </w:t>
      </w:r>
      <w:r w:rsidR="00C647F7">
        <w:rPr>
          <w:lang w:val="en-US"/>
        </w:rPr>
        <w:t>at</w:t>
      </w:r>
      <w:r w:rsidR="008722BF" w:rsidRPr="00176F99">
        <w:rPr>
          <w:lang w:val="en-US"/>
        </w:rPr>
        <w:t xml:space="preserve"> gNB</w:t>
      </w:r>
      <w:r w:rsidR="007708B0">
        <w:rPr>
          <w:lang w:val="en-US"/>
        </w:rPr>
        <w:t>s</w:t>
      </w:r>
    </w:p>
    <w:p w14:paraId="035604B4" w14:textId="26325BF2" w:rsidR="009C17BB" w:rsidRPr="00FF5C81" w:rsidRDefault="009C17BB" w:rsidP="00176F99">
      <w:pPr>
        <w:pStyle w:val="ListParagraph"/>
        <w:numPr>
          <w:ilvl w:val="1"/>
          <w:numId w:val="49"/>
        </w:numPr>
        <w:rPr>
          <w:lang w:val="en-US"/>
        </w:rPr>
      </w:pPr>
      <w:r w:rsidRPr="00176F99">
        <w:rPr>
          <w:lang w:val="en-US"/>
        </w:rPr>
        <w:t xml:space="preserve">Apply dynamic power scaling </w:t>
      </w:r>
      <w:r w:rsidR="00D62F69" w:rsidRPr="00176F99">
        <w:rPr>
          <w:lang w:val="en-US"/>
        </w:rPr>
        <w:t>to the nominal gNB transmit power</w:t>
      </w:r>
      <w:r w:rsidR="006445D8">
        <w:rPr>
          <w:lang w:val="en-US"/>
        </w:rPr>
        <w:t xml:space="preserve"> to</w:t>
      </w:r>
      <w:r w:rsidR="003C32BC">
        <w:rPr>
          <w:lang w:val="en-US"/>
        </w:rPr>
        <w:t xml:space="preserve"> reduce the gNB-to-gNB CLI</w:t>
      </w:r>
      <w:r w:rsidR="00E42191">
        <w:rPr>
          <w:lang w:val="en-US"/>
        </w:rPr>
        <w:t xml:space="preserve">. </w:t>
      </w:r>
      <w:r w:rsidR="00464E94">
        <w:rPr>
          <w:lang w:val="en-US"/>
        </w:rPr>
        <w:t>A gNB can decrease its own transmit power</w:t>
      </w:r>
      <w:r w:rsidR="00E136A2">
        <w:rPr>
          <w:lang w:val="en-US"/>
        </w:rPr>
        <w:t xml:space="preserve"> on slots where </w:t>
      </w:r>
      <w:proofErr w:type="gramStart"/>
      <w:r w:rsidR="00464E94">
        <w:rPr>
          <w:lang w:val="en-US"/>
        </w:rPr>
        <w:t>cell-center</w:t>
      </w:r>
      <w:proofErr w:type="gramEnd"/>
      <w:r w:rsidR="00464E94">
        <w:rPr>
          <w:lang w:val="en-US"/>
        </w:rPr>
        <w:t xml:space="preserve"> UEs </w:t>
      </w:r>
      <w:r w:rsidR="00E136A2">
        <w:rPr>
          <w:lang w:val="en-US"/>
        </w:rPr>
        <w:t>are scheduled.</w:t>
      </w:r>
      <w:r w:rsidR="00574A56">
        <w:rPr>
          <w:lang w:val="en-US"/>
        </w:rPr>
        <w:t xml:space="preserve"> </w:t>
      </w:r>
      <w:r w:rsidR="00FC2E08">
        <w:rPr>
          <w:lang w:val="en-US"/>
        </w:rPr>
        <w:t xml:space="preserve">The IAB mechanisms for </w:t>
      </w:r>
      <w:r w:rsidR="0080430C">
        <w:rPr>
          <w:lang w:val="en-US"/>
        </w:rPr>
        <w:t xml:space="preserve">indicating </w:t>
      </w:r>
      <w:r w:rsidR="00BC6119">
        <w:rPr>
          <w:lang w:val="en-US"/>
        </w:rPr>
        <w:t xml:space="preserve">the desired DL transmit power between nodes shall be used as a starting point. </w:t>
      </w:r>
      <w:r w:rsidR="00DD1A4F">
        <w:rPr>
          <w:lang w:val="en-US"/>
        </w:rPr>
        <w:t xml:space="preserve">The DL power reduction should be applied on a per-beam basis such that only </w:t>
      </w:r>
      <w:r w:rsidR="00361C51">
        <w:rPr>
          <w:lang w:val="en-US"/>
        </w:rPr>
        <w:t xml:space="preserve">beams prone to </w:t>
      </w:r>
      <w:r w:rsidR="009F47AE">
        <w:rPr>
          <w:lang w:val="en-US"/>
        </w:rPr>
        <w:lastRenderedPageBreak/>
        <w:t xml:space="preserve">create CLI are subject to the power reduction. </w:t>
      </w:r>
      <w:r w:rsidR="00C618A2">
        <w:rPr>
          <w:lang w:val="en-US"/>
        </w:rPr>
        <w:t xml:space="preserve">This </w:t>
      </w:r>
      <w:r w:rsidR="002F0DF7">
        <w:rPr>
          <w:lang w:val="en-US"/>
        </w:rPr>
        <w:t>mechanism requires</w:t>
      </w:r>
      <w:r w:rsidR="003D3627">
        <w:rPr>
          <w:lang w:val="en-US"/>
        </w:rPr>
        <w:t xml:space="preserve"> inter-gNB coordination, and therefore, </w:t>
      </w:r>
      <w:r w:rsidR="002F0DF7">
        <w:rPr>
          <w:lang w:val="en-US"/>
        </w:rPr>
        <w:t xml:space="preserve">new Xn interface signaling. Additionally, </w:t>
      </w:r>
      <w:r w:rsidR="00CD169A">
        <w:rPr>
          <w:lang w:val="en-US"/>
        </w:rPr>
        <w:t xml:space="preserve">UEs should be aware of the </w:t>
      </w:r>
      <w:r w:rsidR="00E02A25">
        <w:rPr>
          <w:lang w:val="en-US"/>
        </w:rPr>
        <w:t>DL power reduction and account for it during the RRM measurements.</w:t>
      </w:r>
    </w:p>
    <w:p w14:paraId="7294722A" w14:textId="77777777" w:rsidR="00733F6A" w:rsidRPr="00FF5C81" w:rsidRDefault="00733F6A" w:rsidP="00802669"/>
    <w:p w14:paraId="460E5F7D" w14:textId="22C22F22" w:rsidR="008722BF" w:rsidRDefault="00C81014" w:rsidP="00C81014">
      <w:r>
        <w:t xml:space="preserve">Both </w:t>
      </w:r>
      <w:r w:rsidR="00025C5B">
        <w:t xml:space="preserve">options can be used </w:t>
      </w:r>
      <w:r w:rsidR="00AD2B86">
        <w:t xml:space="preserve">together </w:t>
      </w:r>
      <w:r w:rsidR="0089632A">
        <w:t xml:space="preserve">and shall be considered as candidates to combat the gNB-to-gNB and </w:t>
      </w:r>
      <w:r>
        <w:t xml:space="preserve">achieve the desired </w:t>
      </w:r>
      <w:r w:rsidR="0089632A">
        <w:t xml:space="preserve">UL </w:t>
      </w:r>
      <w:r>
        <w:t xml:space="preserve">SINR level </w:t>
      </w:r>
      <w:r w:rsidR="0089632A">
        <w:t>at</w:t>
      </w:r>
      <w:r>
        <w:t xml:space="preserve"> gNB receiver. </w:t>
      </w:r>
    </w:p>
    <w:p w14:paraId="48BC3522" w14:textId="5E36C5D9" w:rsidR="000D5223" w:rsidRDefault="000D5223" w:rsidP="00600096">
      <w:pPr>
        <w:pStyle w:val="Observation"/>
      </w:pPr>
      <w:bookmarkStart w:id="38" w:name="_Toc158985802"/>
      <w:bookmarkStart w:id="39" w:name="_Toc158985864"/>
      <w:bookmarkStart w:id="40" w:name="_Toc159152250"/>
      <w:bookmarkStart w:id="41" w:name="_Toc159244800"/>
      <w:bookmarkEnd w:id="38"/>
      <w:bookmarkEnd w:id="39"/>
      <w:bookmarkEnd w:id="40"/>
      <w:r>
        <w:t>Enhanced UE power control and gNB DL power scaling shall be considered as enablers for power-control based CLI handling solutions.</w:t>
      </w:r>
      <w:bookmarkEnd w:id="41"/>
    </w:p>
    <w:p w14:paraId="535F9B72" w14:textId="77777777" w:rsidR="004B572A" w:rsidRPr="008722BF" w:rsidRDefault="004B572A" w:rsidP="00176F99">
      <w:pPr>
        <w:pStyle w:val="Observation"/>
        <w:numPr>
          <w:ilvl w:val="0"/>
          <w:numId w:val="0"/>
        </w:numPr>
        <w:ind w:left="360"/>
      </w:pPr>
    </w:p>
    <w:p w14:paraId="71AC4262" w14:textId="1F6043F2" w:rsidR="00935D21" w:rsidRPr="00FF5C81" w:rsidRDefault="00935D21" w:rsidP="00176F99">
      <w:pPr>
        <w:pStyle w:val="Heading3"/>
      </w:pPr>
      <w:r w:rsidRPr="00FF5C81">
        <w:t>Spatial coordination</w:t>
      </w:r>
    </w:p>
    <w:p w14:paraId="6CC0BB21" w14:textId="1F63B0BA" w:rsidR="001A7035" w:rsidRDefault="00FD581B" w:rsidP="00C81014">
      <w:r>
        <w:t xml:space="preserve">Spatial coordination between gNBs can be achieved by </w:t>
      </w:r>
      <w:r w:rsidR="00F4158C">
        <w:t>introducing</w:t>
      </w:r>
      <w:r w:rsidR="002355DE">
        <w:t xml:space="preserve"> the concept of </w:t>
      </w:r>
      <w:r w:rsidR="00C93874">
        <w:t>desired/</w:t>
      </w:r>
      <w:r w:rsidR="002355DE">
        <w:t>prohibited beams</w:t>
      </w:r>
      <w:r w:rsidR="00C93874">
        <w:t>. For instance, a victim gNB can</w:t>
      </w:r>
      <w:r w:rsidR="0024024A">
        <w:t xml:space="preserve"> inform an aggressor gNB which beams are considered as problematic from a CLI point of view.</w:t>
      </w:r>
      <w:r w:rsidR="00795150">
        <w:t xml:space="preserve"> </w:t>
      </w:r>
      <w:r w:rsidR="001A7035">
        <w:t xml:space="preserve">Due to </w:t>
      </w:r>
      <w:r w:rsidR="00ED307B">
        <w:t>narrow</w:t>
      </w:r>
      <w:r w:rsidR="00D108E3">
        <w:t>er beams</w:t>
      </w:r>
      <w:r w:rsidR="006203EE">
        <w:t xml:space="preserve"> than SSB beams</w:t>
      </w:r>
      <w:r w:rsidR="00D108E3">
        <w:t xml:space="preserve">, it is expected that </w:t>
      </w:r>
      <w:r w:rsidR="0099527B">
        <w:t xml:space="preserve">prohibited/desired beams </w:t>
      </w:r>
      <w:r w:rsidR="001C67B1">
        <w:t xml:space="preserve">are identified using CSI-RS </w:t>
      </w:r>
      <w:r w:rsidR="002B0302">
        <w:t>beams</w:t>
      </w:r>
      <w:r w:rsidR="003B5F4E">
        <w:t xml:space="preserve">, which are </w:t>
      </w:r>
      <w:r w:rsidR="00F504E5">
        <w:t>identified by the CSI resource indicator (CRI).</w:t>
      </w:r>
    </w:p>
    <w:p w14:paraId="12A4DBD7" w14:textId="5946C4B3" w:rsidR="00D35948" w:rsidRDefault="00DC4426" w:rsidP="00176F99">
      <w:pPr>
        <w:pStyle w:val="Observation"/>
      </w:pPr>
      <w:bookmarkStart w:id="42" w:name="_Toc159244801"/>
      <w:r>
        <w:t>Due to narrower beamwidths, d</w:t>
      </w:r>
      <w:r w:rsidR="00D35948">
        <w:t xml:space="preserve">esired/prohibited beams </w:t>
      </w:r>
      <w:r w:rsidR="00C5678C">
        <w:t>framework</w:t>
      </w:r>
      <w:r w:rsidR="00D35948">
        <w:t xml:space="preserve"> should be based on CSI-RS beams</w:t>
      </w:r>
      <w:bookmarkEnd w:id="42"/>
      <w:r w:rsidR="00D35948">
        <w:t xml:space="preserve"> </w:t>
      </w:r>
    </w:p>
    <w:p w14:paraId="56A71169" w14:textId="07ADEB4A" w:rsidR="00012541" w:rsidRDefault="0044465C" w:rsidP="00C81014">
      <w:r>
        <w:t>A gN</w:t>
      </w:r>
      <w:r w:rsidR="00F32EC7">
        <w:t>B</w:t>
      </w:r>
      <w:r>
        <w:t xml:space="preserve"> can determine a set of </w:t>
      </w:r>
      <w:r w:rsidR="00991282">
        <w:t xml:space="preserve">high interfering beams according to certain configuration, e.g., </w:t>
      </w:r>
      <w:r w:rsidR="008C79A7">
        <w:t>top-N most interfered beams, o</w:t>
      </w:r>
      <w:r w:rsidR="00BA147E">
        <w:t xml:space="preserve"> beam measurements </w:t>
      </w:r>
      <w:r w:rsidR="00B56D10">
        <w:t>above certain threshold.</w:t>
      </w:r>
      <w:r w:rsidR="00F32EC7">
        <w:t xml:space="preserve"> </w:t>
      </w:r>
      <w:r w:rsidR="00FC3279">
        <w:t xml:space="preserve">Such configuration </w:t>
      </w:r>
      <w:r w:rsidR="00401633">
        <w:t>restricts</w:t>
      </w:r>
      <w:r w:rsidR="00FC3279">
        <w:t xml:space="preserve"> the number of prohibited beams that can be </w:t>
      </w:r>
      <w:r w:rsidR="00401633">
        <w:t>signaled</w:t>
      </w:r>
      <w:r w:rsidR="00FC3279">
        <w:t xml:space="preserve">. </w:t>
      </w:r>
      <w:r w:rsidR="009A5319">
        <w:t xml:space="preserve">Upon </w:t>
      </w:r>
      <w:r w:rsidR="0019499F">
        <w:t xml:space="preserve">receiving the indication, the aggressor gNB can decide whether </w:t>
      </w:r>
      <w:r w:rsidR="00D95251">
        <w:t>the problematic beam</w:t>
      </w:r>
      <w:r w:rsidR="00AD671D">
        <w:t>(s)</w:t>
      </w:r>
      <w:r w:rsidR="00D95251">
        <w:t xml:space="preserve"> can be </w:t>
      </w:r>
      <w:r w:rsidR="00C371DC">
        <w:t>coordinated with the victim gNB, by for instance, usin</w:t>
      </w:r>
      <w:r w:rsidR="00F4683E">
        <w:t xml:space="preserve">g them </w:t>
      </w:r>
      <w:r w:rsidR="00F37ECC">
        <w:t>during</w:t>
      </w:r>
      <w:r w:rsidR="00F4683E">
        <w:t xml:space="preserve"> legacy TDD slots, or </w:t>
      </w:r>
      <w:r w:rsidR="00BA4857">
        <w:t xml:space="preserve">during </w:t>
      </w:r>
      <w:r w:rsidR="001D0F6F">
        <w:t>agreed</w:t>
      </w:r>
      <w:r w:rsidR="00F4683E">
        <w:t xml:space="preserve"> SBFD slots</w:t>
      </w:r>
      <w:r w:rsidR="000F43B5">
        <w:t xml:space="preserve">. </w:t>
      </w:r>
      <w:r w:rsidR="003B73FF">
        <w:t>One important aspect</w:t>
      </w:r>
      <w:r w:rsidR="00820522">
        <w:t xml:space="preserve"> is that, during the measurement reporting, the victim gNB shall also indicate the </w:t>
      </w:r>
      <w:r w:rsidR="00A11C08">
        <w:t xml:space="preserve">corresponding </w:t>
      </w:r>
      <w:r w:rsidR="00456786">
        <w:t xml:space="preserve">Rx beam used for the measurements. </w:t>
      </w:r>
      <w:r w:rsidR="00EC1310">
        <w:t>Th</w:t>
      </w:r>
      <w:r w:rsidR="00BC5DFC">
        <w:t xml:space="preserve">e benefits </w:t>
      </w:r>
      <w:r w:rsidR="002145FA">
        <w:t>are two-fold</w:t>
      </w:r>
      <w:r w:rsidR="00EC1310">
        <w:t xml:space="preserve">: </w:t>
      </w:r>
    </w:p>
    <w:p w14:paraId="0B1B51D2" w14:textId="50FFF2A2" w:rsidR="00012541" w:rsidRPr="003A1865" w:rsidRDefault="00C4105F" w:rsidP="00012541">
      <w:pPr>
        <w:pStyle w:val="ListParagraph"/>
        <w:numPr>
          <w:ilvl w:val="4"/>
          <w:numId w:val="11"/>
        </w:numPr>
        <w:ind w:left="851" w:hanging="284"/>
        <w:rPr>
          <w:lang w:val="en-US"/>
        </w:rPr>
      </w:pPr>
      <w:r w:rsidRPr="003A1865">
        <w:rPr>
          <w:lang w:val="en-US"/>
        </w:rPr>
        <w:t xml:space="preserve">the </w:t>
      </w:r>
      <w:r w:rsidR="00C56AA1" w:rsidRPr="003A1865">
        <w:rPr>
          <w:lang w:val="en-US"/>
        </w:rPr>
        <w:t xml:space="preserve">aggressor gNB </w:t>
      </w:r>
      <w:r w:rsidR="00A644F5" w:rsidRPr="003A1865">
        <w:rPr>
          <w:lang w:val="en-US"/>
        </w:rPr>
        <w:t>gets</w:t>
      </w:r>
      <w:r w:rsidR="003223D6" w:rsidRPr="003A1865">
        <w:rPr>
          <w:lang w:val="en-US"/>
        </w:rPr>
        <w:t>, due to reciprocity,</w:t>
      </w:r>
      <w:r w:rsidR="00A644F5" w:rsidRPr="003A1865">
        <w:rPr>
          <w:lang w:val="en-US"/>
        </w:rPr>
        <w:t xml:space="preserve"> implicit information about its own CLI conditions </w:t>
      </w:r>
      <w:r w:rsidR="00D02844" w:rsidRPr="003A1865">
        <w:rPr>
          <w:lang w:val="en-US"/>
        </w:rPr>
        <w:t xml:space="preserve">by simply </w:t>
      </w:r>
      <w:r w:rsidR="00F92E6D" w:rsidRPr="003A1865">
        <w:rPr>
          <w:lang w:val="en-US"/>
        </w:rPr>
        <w:t xml:space="preserve">exchanging the </w:t>
      </w:r>
      <w:r w:rsidR="00D65FBA" w:rsidRPr="003A1865">
        <w:rPr>
          <w:lang w:val="en-US"/>
        </w:rPr>
        <w:t>&lt;victim Rx</w:t>
      </w:r>
      <w:r w:rsidR="00C807F3" w:rsidRPr="003A1865">
        <w:rPr>
          <w:lang w:val="en-US"/>
        </w:rPr>
        <w:t xml:space="preserve"> beam ID</w:t>
      </w:r>
      <w:r w:rsidR="00D65FBA" w:rsidRPr="003A1865">
        <w:rPr>
          <w:lang w:val="en-US"/>
        </w:rPr>
        <w:t xml:space="preserve">, </w:t>
      </w:r>
      <w:r w:rsidR="00EB2B85" w:rsidRPr="003A1865">
        <w:rPr>
          <w:lang w:val="en-US"/>
        </w:rPr>
        <w:t>aggres</w:t>
      </w:r>
      <w:r w:rsidR="00B03C8B">
        <w:rPr>
          <w:lang w:val="en-US"/>
        </w:rPr>
        <w:t>s</w:t>
      </w:r>
      <w:r w:rsidR="00EB2B85" w:rsidRPr="003A1865">
        <w:rPr>
          <w:lang w:val="en-US"/>
        </w:rPr>
        <w:t xml:space="preserve">or </w:t>
      </w:r>
      <w:r w:rsidR="00C807F3" w:rsidRPr="003A1865">
        <w:rPr>
          <w:lang w:val="en-US"/>
        </w:rPr>
        <w:t>Tx beam ID&gt;</w:t>
      </w:r>
      <w:r w:rsidR="00A852F8" w:rsidRPr="003A1865">
        <w:rPr>
          <w:lang w:val="en-US"/>
        </w:rPr>
        <w:t>.</w:t>
      </w:r>
      <w:r w:rsidR="006733B3" w:rsidRPr="003A1865">
        <w:rPr>
          <w:lang w:val="en-US"/>
        </w:rPr>
        <w:br/>
      </w:r>
    </w:p>
    <w:p w14:paraId="2E09118B" w14:textId="5032E4F6" w:rsidR="00D65493" w:rsidRDefault="00895A95" w:rsidP="00176F99">
      <w:pPr>
        <w:pStyle w:val="ListParagraph"/>
        <w:numPr>
          <w:ilvl w:val="4"/>
          <w:numId w:val="11"/>
        </w:numPr>
        <w:ind w:left="851" w:hanging="284"/>
      </w:pPr>
      <w:r w:rsidRPr="003A1865">
        <w:rPr>
          <w:lang w:val="en-US"/>
        </w:rPr>
        <w:t xml:space="preserve">the </w:t>
      </w:r>
      <w:r w:rsidR="008B139A" w:rsidRPr="003A1865">
        <w:rPr>
          <w:lang w:val="en-US"/>
        </w:rPr>
        <w:t xml:space="preserve">aggressor gNB </w:t>
      </w:r>
      <w:r w:rsidR="00B80DAB" w:rsidRPr="003A1865">
        <w:rPr>
          <w:lang w:val="en-US"/>
        </w:rPr>
        <w:t xml:space="preserve">is aware of the </w:t>
      </w:r>
      <w:r w:rsidR="003649A1" w:rsidRPr="003A1865">
        <w:rPr>
          <w:lang w:val="en-US"/>
        </w:rPr>
        <w:t>problematic CLI beam pair</w:t>
      </w:r>
      <w:r w:rsidR="00B71F10">
        <w:rPr>
          <w:lang w:val="en-US"/>
        </w:rPr>
        <w:t>s</w:t>
      </w:r>
      <w:r w:rsidR="003649A1" w:rsidRPr="003A1865">
        <w:rPr>
          <w:lang w:val="en-US"/>
        </w:rPr>
        <w:t xml:space="preserve"> and </w:t>
      </w:r>
      <w:r w:rsidR="007A1926" w:rsidRPr="003A1865">
        <w:rPr>
          <w:lang w:val="en-US"/>
        </w:rPr>
        <w:t>shall only</w:t>
      </w:r>
      <w:r w:rsidR="00BF5068" w:rsidRPr="003A1865">
        <w:rPr>
          <w:lang w:val="en-US"/>
        </w:rPr>
        <w:t xml:space="preserve"> apply </w:t>
      </w:r>
      <w:r w:rsidR="00865613" w:rsidRPr="003A1865">
        <w:rPr>
          <w:lang w:val="en-US"/>
        </w:rPr>
        <w:t xml:space="preserve">spatial coordination </w:t>
      </w:r>
      <w:r w:rsidR="0081180F" w:rsidRPr="003A1865">
        <w:rPr>
          <w:lang w:val="en-US"/>
        </w:rPr>
        <w:t xml:space="preserve">in cases where the victim gNB is planning to use the </w:t>
      </w:r>
      <w:r w:rsidR="00454A65" w:rsidRPr="003A1865">
        <w:rPr>
          <w:lang w:val="en-US"/>
        </w:rPr>
        <w:t>specific Rx beam.</w:t>
      </w:r>
      <w:r w:rsidR="007A1926" w:rsidRPr="003A1865">
        <w:rPr>
          <w:lang w:val="en-US"/>
        </w:rPr>
        <w:t xml:space="preserve"> </w:t>
      </w:r>
      <w:r w:rsidR="0052649A">
        <w:rPr>
          <w:lang w:val="en-US"/>
        </w:rPr>
        <w:t>Otherwise, a</w:t>
      </w:r>
      <w:r w:rsidR="0043035A">
        <w:rPr>
          <w:lang w:val="en-US"/>
        </w:rPr>
        <w:t>n</w:t>
      </w:r>
      <w:r w:rsidR="0052649A">
        <w:rPr>
          <w:lang w:val="en-US"/>
        </w:rPr>
        <w:t xml:space="preserve"> aggressor gNB can mute a specific beam in occasions where the victim gNB is not expecting to use the </w:t>
      </w:r>
      <w:r w:rsidR="007921E9">
        <w:rPr>
          <w:lang w:val="en-US"/>
        </w:rPr>
        <w:t xml:space="preserve">Rx beam that </w:t>
      </w:r>
      <w:r w:rsidR="0064149B">
        <w:rPr>
          <w:lang w:val="en-US"/>
        </w:rPr>
        <w:t>identified the CLI problem.</w:t>
      </w:r>
      <w:r w:rsidR="008901E1">
        <w:rPr>
          <w:lang w:val="en-US"/>
        </w:rPr>
        <w:br/>
      </w:r>
    </w:p>
    <w:p w14:paraId="30E97435" w14:textId="55EB80FE" w:rsidR="00E019D0" w:rsidRPr="003C5FD1" w:rsidRDefault="008901E1" w:rsidP="00D65493">
      <w:r>
        <w:t>As a next step in the framework</w:t>
      </w:r>
      <w:r w:rsidR="00CE02A0">
        <w:t xml:space="preserve">, either the aggressor gNB or the victim gNB can inform </w:t>
      </w:r>
      <w:r w:rsidR="004E3DBC">
        <w:t xml:space="preserve">about </w:t>
      </w:r>
      <w:r w:rsidR="005907BA">
        <w:t xml:space="preserve">their expected beam-usage in the </w:t>
      </w:r>
      <w:r w:rsidR="0069263B">
        <w:t xml:space="preserve">near future. </w:t>
      </w:r>
      <w:r w:rsidR="00BD700D">
        <w:t xml:space="preserve">By receiving this information, a gNB can conclude whether a </w:t>
      </w:r>
      <w:r w:rsidR="00EA1A00">
        <w:t xml:space="preserve">“beam-collision” could occur. A beam-collision occurs if </w:t>
      </w:r>
      <w:r w:rsidR="00D804F8">
        <w:t>a</w:t>
      </w:r>
      <w:r w:rsidR="005D3474">
        <w:t xml:space="preserve"> beam pair of problematic beams is used in a </w:t>
      </w:r>
      <w:r w:rsidR="00014E3F">
        <w:t>specific</w:t>
      </w:r>
      <w:r w:rsidR="005D3474">
        <w:t xml:space="preserve"> slot.</w:t>
      </w:r>
      <w:r w:rsidR="00AC4369">
        <w:t xml:space="preserve"> Enabling this </w:t>
      </w:r>
      <w:r w:rsidR="005B36E5">
        <w:t xml:space="preserve">framework requires enhancements on the </w:t>
      </w:r>
      <w:r w:rsidR="00D65362">
        <w:t>existing Xn interface signaling.</w:t>
      </w:r>
      <w:r w:rsidR="00B70871">
        <w:t xml:space="preserve"> First, the gNBs </w:t>
      </w:r>
      <w:r w:rsidR="000F42F7">
        <w:t>shall indicate the measured CLI levels together with</w:t>
      </w:r>
      <w:r w:rsidR="00185A8C">
        <w:t xml:space="preserve"> the ID of Tx and Rx beams.</w:t>
      </w:r>
      <w:r w:rsidR="007369BC">
        <w:t xml:space="preserve"> Second, </w:t>
      </w:r>
      <w:r w:rsidR="002141BD">
        <w:t xml:space="preserve">the </w:t>
      </w:r>
      <w:r w:rsidR="00AF39C4">
        <w:t>gNBs shall inform about</w:t>
      </w:r>
      <w:r w:rsidR="00CB64AA">
        <w:t xml:space="preserve"> which </w:t>
      </w:r>
      <w:r w:rsidR="00975050">
        <w:t>Tx and</w:t>
      </w:r>
      <w:r w:rsidR="00CF41D3">
        <w:t>/or</w:t>
      </w:r>
      <w:r w:rsidR="00975050">
        <w:t xml:space="preserve"> Rx beams are expected to be used. The latter</w:t>
      </w:r>
      <w:r w:rsidR="00396E2A">
        <w:t xml:space="preserve"> </w:t>
      </w:r>
      <w:r w:rsidR="00975050">
        <w:t xml:space="preserve">can be </w:t>
      </w:r>
      <w:r w:rsidR="0071271C">
        <w:t xml:space="preserve">achieved by </w:t>
      </w:r>
      <w:r w:rsidR="003C5FD1">
        <w:t xml:space="preserve">enhancing the </w:t>
      </w:r>
      <w:r w:rsidR="00703DA8">
        <w:t>standardized</w:t>
      </w:r>
      <w:r w:rsidR="003C5FD1">
        <w:t xml:space="preserve"> IE </w:t>
      </w:r>
      <w:r w:rsidR="003C5FD1">
        <w:rPr>
          <w:i/>
          <w:iCs/>
        </w:rPr>
        <w:t>Intended TDD dL-UL configuration</w:t>
      </w:r>
      <w:r w:rsidR="003C5FD1">
        <w:t xml:space="preserve"> to include </w:t>
      </w:r>
      <w:r w:rsidR="00640710">
        <w:t>beam-related information.</w:t>
      </w:r>
    </w:p>
    <w:p w14:paraId="585409BE" w14:textId="77777777" w:rsidR="004707B0" w:rsidRDefault="004707B0" w:rsidP="00176F99">
      <w:pPr>
        <w:pStyle w:val="Proposal"/>
      </w:pPr>
      <w:bookmarkStart w:id="43" w:name="_Toc159244802"/>
      <w:r>
        <w:t>As part of the reporting over the Xn/F1 interface, victim gNBs should include the Rx beam ID, Tx beam ID and CLI power level.</w:t>
      </w:r>
      <w:bookmarkEnd w:id="43"/>
    </w:p>
    <w:p w14:paraId="46617649" w14:textId="645832E2" w:rsidR="00EF263D" w:rsidRPr="00FF5C81" w:rsidRDefault="00EF263D" w:rsidP="00176F99">
      <w:pPr>
        <w:pStyle w:val="Proposal"/>
        <w:numPr>
          <w:ilvl w:val="0"/>
          <w:numId w:val="0"/>
        </w:numPr>
        <w:ind w:left="142"/>
      </w:pPr>
      <w:bookmarkStart w:id="44" w:name="_Toc158985240"/>
      <w:bookmarkStart w:id="45" w:name="_Toc158985302"/>
      <w:bookmarkStart w:id="46" w:name="_Toc158985364"/>
      <w:bookmarkStart w:id="47" w:name="_Toc158985427"/>
      <w:bookmarkStart w:id="48" w:name="_Toc158985490"/>
      <w:bookmarkStart w:id="49" w:name="_Toc158985554"/>
      <w:bookmarkStart w:id="50" w:name="_Toc158985617"/>
      <w:bookmarkStart w:id="51" w:name="_Toc158985680"/>
      <w:bookmarkStart w:id="52" w:name="_Toc158985743"/>
      <w:bookmarkStart w:id="53" w:name="_Toc158985806"/>
      <w:bookmarkStart w:id="54" w:name="_Toc158985241"/>
      <w:bookmarkStart w:id="55" w:name="_Toc158985303"/>
      <w:bookmarkStart w:id="56" w:name="_Toc158985365"/>
      <w:bookmarkStart w:id="57" w:name="_Toc158985428"/>
      <w:bookmarkStart w:id="58" w:name="_Toc158985491"/>
      <w:bookmarkStart w:id="59" w:name="_Toc158985555"/>
      <w:bookmarkStart w:id="60" w:name="_Toc158985618"/>
      <w:bookmarkStart w:id="61" w:name="_Toc158985681"/>
      <w:bookmarkStart w:id="62" w:name="_Toc158985744"/>
      <w:bookmarkStart w:id="63" w:name="_Toc1589858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10B73B" w14:textId="7C43979D" w:rsidR="00EF263D" w:rsidRDefault="0082604C" w:rsidP="00E70719">
      <w:pPr>
        <w:pStyle w:val="Heading3"/>
      </w:pPr>
      <w:r w:rsidRPr="00BF10FD">
        <w:t xml:space="preserve"> </w:t>
      </w:r>
      <w:r w:rsidR="00EF263D" w:rsidRPr="00BF10FD">
        <w:t>Advance</w:t>
      </w:r>
      <w:r w:rsidR="00BF10FD">
        <w:t>d</w:t>
      </w:r>
      <w:r w:rsidR="00EF263D" w:rsidRPr="00BF10FD">
        <w:t xml:space="preserve"> receivers</w:t>
      </w:r>
    </w:p>
    <w:p w14:paraId="04669D8D" w14:textId="73B8B2E9" w:rsidR="00F1610D" w:rsidRDefault="00F1610D" w:rsidP="00F1610D">
      <w:r>
        <w:t xml:space="preserve">A pre-requisite for applying advanced receivers to combat the CLI is the gNB-to-gNB interference covariance matrix estimation. In fact, the advanced </w:t>
      </w:r>
      <w:r w:rsidR="00863321">
        <w:t>receiver’s performance is</w:t>
      </w:r>
      <w:r>
        <w:t xml:space="preserve"> highly dependent on the correct measure of interference covariance matrix. To support more accurate measurement UL resource muting was proposed. The resource muting could be transparent and non-transparent. The discussions on which scheme to support took place during the study item, without any firm conclusion. We think that the applied UL muting scheme should minimize the penalty on resource losses, otherwise, the SBFD gains in UL are decreased.</w:t>
      </w:r>
    </w:p>
    <w:p w14:paraId="77681278" w14:textId="77777777" w:rsidR="00883D25" w:rsidRPr="00382B82" w:rsidRDefault="00883D25" w:rsidP="00883D25">
      <w:pPr>
        <w:pStyle w:val="Observation"/>
      </w:pPr>
      <w:bookmarkStart w:id="64" w:name="_Toc159244803"/>
      <w:r w:rsidRPr="006218B5">
        <w:t>DL/UL muting for interference measurement provided UL performance gain in Rel-18.</w:t>
      </w:r>
      <w:bookmarkEnd w:id="64"/>
    </w:p>
    <w:p w14:paraId="6FB6D0F5" w14:textId="72126FDF" w:rsidR="00F1610D" w:rsidRDefault="00F1610D" w:rsidP="00F1610D">
      <w:pPr>
        <w:pStyle w:val="Observation"/>
      </w:pPr>
      <w:bookmarkStart w:id="65" w:name="_Toc159244804"/>
      <w:bookmarkStart w:id="66" w:name="_Toc159244805"/>
      <w:bookmarkEnd w:id="65"/>
      <w:r>
        <w:lastRenderedPageBreak/>
        <w:t>The penalty of UL muting should be accounted when deciding whether transparent or non-transparent UL muting should be supported.</w:t>
      </w:r>
      <w:bookmarkEnd w:id="66"/>
      <w:r w:rsidR="008C63E3">
        <w:br/>
      </w:r>
    </w:p>
    <w:p w14:paraId="5892AE1D" w14:textId="77777777" w:rsidR="008C63E3" w:rsidRDefault="008C63E3" w:rsidP="008C63E3">
      <w:r>
        <w:t>In our view, advanced receivers are applicable to SBFD scenarios with intra-</w:t>
      </w:r>
      <w:proofErr w:type="spellStart"/>
      <w:r>
        <w:t>subband</w:t>
      </w:r>
      <w:proofErr w:type="spellEnd"/>
      <w:r>
        <w:t xml:space="preserve"> </w:t>
      </w:r>
      <w:proofErr w:type="spellStart"/>
      <w:r>
        <w:t>gNB</w:t>
      </w:r>
      <w:proofErr w:type="spellEnd"/>
      <w:r>
        <w:t>-to-</w:t>
      </w:r>
      <w:proofErr w:type="spellStart"/>
      <w:r>
        <w:t>gNB</w:t>
      </w:r>
      <w:proofErr w:type="spellEnd"/>
      <w:r>
        <w:t xml:space="preserve"> CLI. In such cases, there is overlap between the resources for CLI-RS for interference estimation and resources for UL reception. On the other hand, it is unclear how to apply advanced receivers for cases with aligned coordinated frame and aligned SBFD DL/UL split. The reason is that the interference covariance matrix can only be obtained for resources with are not used for UL reception.</w:t>
      </w:r>
    </w:p>
    <w:p w14:paraId="0E2E6335" w14:textId="77777777" w:rsidR="008C63E3" w:rsidRDefault="008C63E3" w:rsidP="00382B82">
      <w:pPr>
        <w:pStyle w:val="Proposal"/>
      </w:pPr>
      <w:bookmarkStart w:id="67" w:name="_Toc159244806"/>
      <w:r>
        <w:t>Study whether advanced receivers can be used for inter-</w:t>
      </w:r>
      <w:proofErr w:type="spellStart"/>
      <w:r>
        <w:t>subband</w:t>
      </w:r>
      <w:proofErr w:type="spellEnd"/>
      <w:r>
        <w:t xml:space="preserve"> </w:t>
      </w:r>
      <w:proofErr w:type="spellStart"/>
      <w:r>
        <w:t>gNB</w:t>
      </w:r>
      <w:proofErr w:type="spellEnd"/>
      <w:r>
        <w:t>-to-</w:t>
      </w:r>
      <w:proofErr w:type="spellStart"/>
      <w:r>
        <w:t>gNB</w:t>
      </w:r>
      <w:proofErr w:type="spellEnd"/>
      <w:r>
        <w:t xml:space="preserve"> CLI handling.</w:t>
      </w:r>
      <w:bookmarkEnd w:id="67"/>
    </w:p>
    <w:p w14:paraId="052796C0" w14:textId="77777777" w:rsidR="00F1610D" w:rsidRPr="00F1610D" w:rsidRDefault="00F1610D" w:rsidP="00176F99">
      <w:pPr>
        <w:pStyle w:val="00BodyText"/>
      </w:pPr>
    </w:p>
    <w:p w14:paraId="1FCF25ED" w14:textId="18DEF7B5" w:rsidR="00251162" w:rsidRPr="00FF5C81" w:rsidRDefault="00251162" w:rsidP="00251162">
      <w:pPr>
        <w:pStyle w:val="Heading1"/>
        <w:rPr>
          <w:lang w:val="en-US"/>
        </w:rPr>
      </w:pPr>
      <w:bookmarkStart w:id="68" w:name="_Toc159152256"/>
      <w:bookmarkStart w:id="69" w:name="_Toc142397698"/>
      <w:bookmarkStart w:id="70" w:name="_Toc142397796"/>
      <w:bookmarkStart w:id="71" w:name="_Toc142398003"/>
      <w:bookmarkStart w:id="72" w:name="_Toc142399730"/>
      <w:bookmarkStart w:id="73" w:name="_Toc142400816"/>
      <w:bookmarkStart w:id="74" w:name="_Toc142400914"/>
      <w:bookmarkStart w:id="75" w:name="_Toc142401012"/>
      <w:bookmarkStart w:id="76" w:name="_Toc142401122"/>
      <w:bookmarkStart w:id="77" w:name="_Toc142401295"/>
      <w:bookmarkStart w:id="78" w:name="_Toc142466636"/>
      <w:bookmarkEnd w:id="68"/>
      <w:bookmarkEnd w:id="69"/>
      <w:bookmarkEnd w:id="70"/>
      <w:bookmarkEnd w:id="71"/>
      <w:bookmarkEnd w:id="72"/>
      <w:bookmarkEnd w:id="73"/>
      <w:bookmarkEnd w:id="74"/>
      <w:bookmarkEnd w:id="75"/>
      <w:bookmarkEnd w:id="76"/>
      <w:bookmarkEnd w:id="77"/>
      <w:bookmarkEnd w:id="78"/>
      <w:r w:rsidRPr="00FF5C81">
        <w:rPr>
          <w:lang w:val="en-US"/>
        </w:rPr>
        <w:t>UE-to-UE co-channel CLI handling</w:t>
      </w:r>
    </w:p>
    <w:p w14:paraId="27B23FD5" w14:textId="730563B3" w:rsidR="00D97841" w:rsidRDefault="003F2202">
      <w:r w:rsidRPr="00906791">
        <w:t>During RAN1 Rel-18 study</w:t>
      </w:r>
      <w:r w:rsidR="00365460">
        <w:t xml:space="preserve"> item </w:t>
      </w:r>
      <w:r w:rsidR="002B5207">
        <w:t>o</w:t>
      </w:r>
      <w:r w:rsidR="00365460">
        <w:t>n duplex evolution</w:t>
      </w:r>
      <w:r w:rsidRPr="00906791">
        <w:t xml:space="preserve">, we </w:t>
      </w:r>
      <w:r w:rsidR="00CB5AC5" w:rsidRPr="00906791">
        <w:t xml:space="preserve">evaluated the impact of </w:t>
      </w:r>
      <w:r w:rsidR="00D72A7A" w:rsidRPr="00906791">
        <w:t xml:space="preserve">UE-to-UE co-channel CLI </w:t>
      </w:r>
      <w:r w:rsidR="00365460">
        <w:t xml:space="preserve">on the </w:t>
      </w:r>
      <w:r w:rsidR="00CB5AC5" w:rsidRPr="00906791">
        <w:t>DL UP</w:t>
      </w:r>
      <w:r w:rsidR="00804109">
        <w:t>T</w:t>
      </w:r>
      <w:r w:rsidR="00CB5AC5" w:rsidRPr="00906791">
        <w:t xml:space="preserve"> performance</w:t>
      </w:r>
      <w:r w:rsidR="00365460">
        <w:t xml:space="preserve">. </w:t>
      </w:r>
      <w:r w:rsidR="005665B6">
        <w:t>The conclusions in TR 38</w:t>
      </w:r>
      <w:r w:rsidR="007921FF">
        <w:t>.</w:t>
      </w:r>
      <w:r w:rsidR="005665B6">
        <w:t xml:space="preserve">858 </w:t>
      </w:r>
      <w:r w:rsidR="007921FF">
        <w:t>indicate</w:t>
      </w:r>
      <w:r w:rsidR="005665B6">
        <w:t xml:space="preserve"> that </w:t>
      </w:r>
      <w:r w:rsidR="00AF5EEF">
        <w:t>the co</w:t>
      </w:r>
      <w:r w:rsidR="001A4CFC">
        <w:t xml:space="preserve">-channel </w:t>
      </w:r>
      <w:r w:rsidR="00AF5EEF">
        <w:t>UE-to-UE CLI</w:t>
      </w:r>
      <w:r w:rsidR="00CB5AC5" w:rsidRPr="00906791">
        <w:t xml:space="preserve"> cause</w:t>
      </w:r>
      <w:r w:rsidR="00B01063" w:rsidRPr="00906791">
        <w:t>s</w:t>
      </w:r>
      <w:r w:rsidR="00CB5AC5" w:rsidRPr="00906791">
        <w:t xml:space="preserve"> severe</w:t>
      </w:r>
      <w:r w:rsidR="00D86B2A" w:rsidRPr="00906791">
        <w:t xml:space="preserve"> performance loss </w:t>
      </w:r>
      <w:r w:rsidR="0066699E">
        <w:t>in terms of</w:t>
      </w:r>
      <w:r w:rsidR="00D86B2A" w:rsidRPr="00906791">
        <w:t xml:space="preserve"> DL UPT</w:t>
      </w:r>
      <w:r w:rsidR="002A4951">
        <w:t xml:space="preserve">, even in cases with </w:t>
      </w:r>
      <w:r w:rsidR="00D83603">
        <w:t>aligned SBFD frame structure among the gNBs</w:t>
      </w:r>
      <w:r w:rsidR="00D86B2A" w:rsidRPr="00906791">
        <w:t xml:space="preserve">. </w:t>
      </w:r>
      <w:r w:rsidR="0010141E" w:rsidRPr="00906791">
        <w:t>It is also concluded that UE-to-UE CLI handling schemes</w:t>
      </w:r>
      <w:r w:rsidR="0010141E">
        <w:t>, specifically the</w:t>
      </w:r>
      <w:r w:rsidR="0010141E" w:rsidRPr="00906791">
        <w:t xml:space="preserve"> coordinated scheduling</w:t>
      </w:r>
      <w:r w:rsidR="0010141E">
        <w:t>,</w:t>
      </w:r>
      <w:r w:rsidR="00F160E9">
        <w:t xml:space="preserve"> </w:t>
      </w:r>
      <w:r w:rsidR="0010141E" w:rsidRPr="00906791">
        <w:t>has higher 5%-</w:t>
      </w:r>
      <w:proofErr w:type="spellStart"/>
      <w:r w:rsidR="0010141E" w:rsidRPr="00906791">
        <w:t>ile</w:t>
      </w:r>
      <w:proofErr w:type="spellEnd"/>
      <w:r w:rsidR="0010141E" w:rsidRPr="00906791">
        <w:t xml:space="preserve"> and mean </w:t>
      </w:r>
      <w:r w:rsidR="0010733C">
        <w:t>a</w:t>
      </w:r>
      <w:r w:rsidR="0010141E" w:rsidRPr="00906791">
        <w:t>verage-UPT than the reference</w:t>
      </w:r>
      <w:r w:rsidR="00B749C5">
        <w:t xml:space="preserve"> (baseline)</w:t>
      </w:r>
      <w:r w:rsidR="0010141E" w:rsidRPr="00906791">
        <w:t xml:space="preserve"> SBFD scheme.</w:t>
      </w:r>
      <w:r w:rsidR="00997813" w:rsidRPr="00906791">
        <w:t xml:space="preserve"> </w:t>
      </w:r>
      <w:r w:rsidR="00F1715C" w:rsidRPr="00906791">
        <w:t xml:space="preserve">In this section, we discussed </w:t>
      </w:r>
      <w:r w:rsidR="008A5377" w:rsidRPr="00906791">
        <w:t xml:space="preserve">about several aspects for UE-to-UE co-channel CLI handling. </w:t>
      </w:r>
    </w:p>
    <w:p w14:paraId="02C57257" w14:textId="77777777" w:rsidR="00D97841" w:rsidRPr="00176F99" w:rsidRDefault="00D97841" w:rsidP="00D97841">
      <w:pPr>
        <w:pStyle w:val="Heading2"/>
        <w:rPr>
          <w:lang w:val="en-US"/>
        </w:rPr>
      </w:pPr>
      <w:r w:rsidRPr="00FF5C81">
        <w:rPr>
          <w:lang w:val="en-US"/>
        </w:rPr>
        <w:t>Methods for CLI measurement in SBFD</w:t>
      </w:r>
    </w:p>
    <w:p w14:paraId="6BC03637" w14:textId="21081F5B" w:rsidR="00D97841" w:rsidRDefault="00D97841" w:rsidP="00D97841">
      <w:r>
        <w:t>As previously discussed for the gNB-to-gNB CLI, there are 3 identified methods for how to measure the co-channel UE-to-UE CLI in SBFD</w:t>
      </w:r>
      <w:r w:rsidR="0054304E">
        <w:t xml:space="preserve"> as depicted in </w:t>
      </w:r>
      <w:r w:rsidR="006E18C9">
        <w:fldChar w:fldCharType="begin"/>
      </w:r>
      <w:r w:rsidR="006E18C9">
        <w:instrText xml:space="preserve"> REF _Ref158883226 \h </w:instrText>
      </w:r>
      <w:r w:rsidR="006E18C9">
        <w:fldChar w:fldCharType="separate"/>
      </w:r>
      <w:r w:rsidR="006E18C9">
        <w:t xml:space="preserve">Figure </w:t>
      </w:r>
      <w:r w:rsidR="006E18C9">
        <w:rPr>
          <w:noProof/>
        </w:rPr>
        <w:t>2</w:t>
      </w:r>
      <w:r w:rsidR="006E18C9">
        <w:fldChar w:fldCharType="end"/>
      </w:r>
      <w:r>
        <w:t>:</w:t>
      </w:r>
    </w:p>
    <w:tbl>
      <w:tblPr>
        <w:tblStyle w:val="TableGrid"/>
        <w:tblW w:w="0" w:type="auto"/>
        <w:tblLook w:val="04A0" w:firstRow="1" w:lastRow="0" w:firstColumn="1" w:lastColumn="0" w:noHBand="0" w:noVBand="1"/>
      </w:tblPr>
      <w:tblGrid>
        <w:gridCol w:w="9629"/>
      </w:tblGrid>
      <w:tr w:rsidR="00D97841" w14:paraId="39A9CEC8" w14:textId="77777777">
        <w:tc>
          <w:tcPr>
            <w:tcW w:w="9629" w:type="dxa"/>
          </w:tcPr>
          <w:p w14:paraId="47ECC82E" w14:textId="77777777" w:rsidR="00D97841" w:rsidRPr="003D4058" w:rsidRDefault="00D97841">
            <w:pPr>
              <w:spacing w:beforeLines="50" w:before="120" w:afterLines="50" w:after="120"/>
              <w:rPr>
                <w:sz w:val="18"/>
                <w:szCs w:val="18"/>
              </w:rPr>
            </w:pPr>
            <w:r w:rsidRPr="003D4058">
              <w:rPr>
                <w:sz w:val="18"/>
                <w:szCs w:val="18"/>
              </w:rPr>
              <w:t>[TR 38.858]</w:t>
            </w:r>
          </w:p>
          <w:p w14:paraId="61C8625A" w14:textId="77777777" w:rsidR="00D97841" w:rsidRPr="003D4058" w:rsidRDefault="00D97841">
            <w:pPr>
              <w:spacing w:beforeLines="50" w:before="120" w:afterLines="50" w:after="120"/>
              <w:rPr>
                <w:sz w:val="18"/>
                <w:szCs w:val="18"/>
              </w:rPr>
            </w:pPr>
            <w:r w:rsidRPr="003D4058">
              <w:rPr>
                <w:sz w:val="18"/>
                <w:szCs w:val="18"/>
              </w:rPr>
              <w:t>For inter-UE inter-subband CLI measurement, at least the following methods are studied:</w:t>
            </w:r>
          </w:p>
          <w:p w14:paraId="5F720823" w14:textId="77777777" w:rsidR="00D97841" w:rsidRPr="003D4058" w:rsidRDefault="00D97841">
            <w:pPr>
              <w:pStyle w:val="B1"/>
              <w:rPr>
                <w:sz w:val="18"/>
                <w:szCs w:val="18"/>
              </w:rPr>
            </w:pPr>
            <w:r w:rsidRPr="003D4058">
              <w:rPr>
                <w:sz w:val="18"/>
                <w:szCs w:val="18"/>
              </w:rPr>
              <w:t>-</w:t>
            </w:r>
            <w:r w:rsidRPr="003D4058">
              <w:rPr>
                <w:sz w:val="18"/>
                <w:szCs w:val="18"/>
              </w:rPr>
              <w:tab/>
              <w:t>Method#1: victim UE measures RSSI within DL subband</w:t>
            </w:r>
          </w:p>
          <w:p w14:paraId="34AF00B4" w14:textId="77777777" w:rsidR="00D97841" w:rsidRPr="003D4058" w:rsidRDefault="00D97841">
            <w:pPr>
              <w:pStyle w:val="B1"/>
              <w:rPr>
                <w:sz w:val="18"/>
                <w:szCs w:val="18"/>
              </w:rPr>
            </w:pPr>
            <w:r w:rsidRPr="003D4058">
              <w:rPr>
                <w:sz w:val="18"/>
                <w:szCs w:val="18"/>
              </w:rPr>
              <w:t>-</w:t>
            </w:r>
            <w:r w:rsidRPr="003D4058">
              <w:rPr>
                <w:sz w:val="18"/>
                <w:szCs w:val="18"/>
              </w:rPr>
              <w:tab/>
              <w:t>Method#2: victim UE measures RSRP of aggressor UE within UL subband</w:t>
            </w:r>
          </w:p>
          <w:p w14:paraId="38BAD900" w14:textId="77777777" w:rsidR="00D97841" w:rsidRPr="003D4058" w:rsidRDefault="00D97841">
            <w:pPr>
              <w:pStyle w:val="B1"/>
              <w:rPr>
                <w:sz w:val="18"/>
                <w:szCs w:val="18"/>
              </w:rPr>
            </w:pPr>
            <w:r w:rsidRPr="003D4058">
              <w:rPr>
                <w:sz w:val="18"/>
                <w:szCs w:val="18"/>
              </w:rPr>
              <w:t>-</w:t>
            </w:r>
            <w:r w:rsidRPr="003D4058">
              <w:rPr>
                <w:sz w:val="18"/>
                <w:szCs w:val="18"/>
              </w:rPr>
              <w:tab/>
              <w:t xml:space="preserve">Method#3: victim UE measures RSSI within UL subband </w:t>
            </w:r>
          </w:p>
          <w:p w14:paraId="7323A625" w14:textId="77777777" w:rsidR="00D97841" w:rsidRDefault="00D97841">
            <w:pPr>
              <w:pStyle w:val="B1"/>
            </w:pPr>
            <w:r w:rsidRPr="003D4058">
              <w:rPr>
                <w:sz w:val="18"/>
                <w:szCs w:val="18"/>
              </w:rPr>
              <w:t>-</w:t>
            </w:r>
            <w:r w:rsidRPr="003D4058">
              <w:rPr>
                <w:sz w:val="18"/>
                <w:szCs w:val="18"/>
              </w:rPr>
              <w:tab/>
              <w:t>Note: the restriction in Rel-16 that CLI is only measured within DL BWP does not forbid UE to measure CLI in UL subband when UL subband is confined within DL BWP.</w:t>
            </w:r>
          </w:p>
        </w:tc>
      </w:tr>
    </w:tbl>
    <w:p w14:paraId="426E9384" w14:textId="77777777" w:rsidR="00D97841" w:rsidRDefault="00D97841" w:rsidP="00D97841"/>
    <w:p w14:paraId="1E08DA72" w14:textId="77777777" w:rsidR="0054304E" w:rsidRDefault="00D97841" w:rsidP="0054304E">
      <w:pPr>
        <w:keepNext/>
      </w:pPr>
      <w:r>
        <w:rPr>
          <w:noProof/>
        </w:rPr>
        <w:drawing>
          <wp:inline distT="0" distB="0" distL="0" distR="0" wp14:anchorId="010E9952" wp14:editId="281C99FC">
            <wp:extent cx="6120765" cy="1637030"/>
            <wp:effectExtent l="0" t="0" r="0" b="1270"/>
            <wp:docPr id="720853365" name="Picture 720853365"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53365" name="Picture 1" descr="A diagram of a graph&#10;&#10;Description automatically generated with medium confidence"/>
                    <pic:cNvPicPr/>
                  </pic:nvPicPr>
                  <pic:blipFill>
                    <a:blip r:embed="rId14"/>
                    <a:stretch>
                      <a:fillRect/>
                    </a:stretch>
                  </pic:blipFill>
                  <pic:spPr>
                    <a:xfrm>
                      <a:off x="0" y="0"/>
                      <a:ext cx="6120765" cy="1637030"/>
                    </a:xfrm>
                    <a:prstGeom prst="rect">
                      <a:avLst/>
                    </a:prstGeom>
                  </pic:spPr>
                </pic:pic>
              </a:graphicData>
            </a:graphic>
          </wp:inline>
        </w:drawing>
      </w:r>
    </w:p>
    <w:p w14:paraId="71FABABB" w14:textId="36882978" w:rsidR="0054304E" w:rsidRDefault="0054304E" w:rsidP="0054304E">
      <w:pPr>
        <w:pStyle w:val="Caption"/>
        <w:jc w:val="center"/>
      </w:pPr>
      <w:bookmarkStart w:id="79" w:name="_Ref158883226"/>
      <w:r>
        <w:t xml:space="preserve">Figure </w:t>
      </w:r>
      <w:r w:rsidR="00CC181C">
        <w:fldChar w:fldCharType="begin"/>
      </w:r>
      <w:r w:rsidR="00CC181C">
        <w:instrText xml:space="preserve"> SEQ Figure \* ARABIC </w:instrText>
      </w:r>
      <w:r w:rsidR="00CC181C">
        <w:fldChar w:fldCharType="separate"/>
      </w:r>
      <w:r w:rsidR="009F729C">
        <w:rPr>
          <w:noProof/>
        </w:rPr>
        <w:t>2</w:t>
      </w:r>
      <w:r w:rsidR="00CC181C">
        <w:rPr>
          <w:noProof/>
        </w:rPr>
        <w:fldChar w:fldCharType="end"/>
      </w:r>
      <w:bookmarkEnd w:id="79"/>
      <w:r>
        <w:t xml:space="preserve">. Methods for </w:t>
      </w:r>
      <w:r w:rsidR="006E18C9">
        <w:t xml:space="preserve">UE-to-UE </w:t>
      </w:r>
      <w:r>
        <w:t>CLI measurements in SBFD</w:t>
      </w:r>
    </w:p>
    <w:p w14:paraId="271E0606" w14:textId="3ADA7FEF" w:rsidR="00D97841" w:rsidRDefault="00D97841" w:rsidP="00176F99">
      <w:pPr>
        <w:pStyle w:val="Caption"/>
      </w:pPr>
    </w:p>
    <w:p w14:paraId="4F2F054E" w14:textId="69D40981" w:rsidR="00D97841" w:rsidRDefault="00D97841" w:rsidP="00D97841">
      <w:r>
        <w:t xml:space="preserve">The main difference between the methods is whether the UE measures CLI over the DL subband(s) or over the UL subband. In other words, whether the UE measures the leakage interference (Method#1) or the fundamental UL signal (Method#2 and Method#3). We </w:t>
      </w:r>
      <w:r w:rsidR="00F6430F">
        <w:t>identify</w:t>
      </w:r>
      <w:r>
        <w:t xml:space="preserve"> more drawbacks than benefits of using Method #1. First, the UE can only measures CLI-RSSI, and it is not possible to easily identify the aggressor UE(s). Moreover, the measurements are likely to be altered by the presence of inter-cell DL transmissions</w:t>
      </w:r>
      <w:r w:rsidR="00A31500">
        <w:t xml:space="preserve"> and/or </w:t>
      </w:r>
      <w:r w:rsidR="000661D2">
        <w:t xml:space="preserve">the presence </w:t>
      </w:r>
      <w:r>
        <w:t xml:space="preserve">the DL transmissions from the serving gNB. The latter could be solved by serving gNB </w:t>
      </w:r>
      <w:r w:rsidR="00A31500">
        <w:t xml:space="preserve">DL transmissions </w:t>
      </w:r>
      <w:r>
        <w:t xml:space="preserve">muting, but it will result in a spectral efficiency loss. </w:t>
      </w:r>
      <w:r>
        <w:lastRenderedPageBreak/>
        <w:t>Moreover, for UEs capable of receiving DL signals while performing CLI measurements</w:t>
      </w:r>
      <w:r w:rsidR="00465228">
        <w:t xml:space="preserve"> (i.e., </w:t>
      </w:r>
      <w:r w:rsidR="00015778" w:rsidRPr="00176F99">
        <w:rPr>
          <w:i/>
          <w:iCs/>
        </w:rPr>
        <w:t>cli-RSSI-FDM-DL-r16</w:t>
      </w:r>
      <w:r w:rsidR="00015778">
        <w:t xml:space="preserve"> and </w:t>
      </w:r>
      <w:r w:rsidR="001C0EAA" w:rsidRPr="00176F99">
        <w:rPr>
          <w:i/>
          <w:iCs/>
        </w:rPr>
        <w:t>cli-SRS-RSRP-FDM-DL-r16</w:t>
      </w:r>
      <w:r w:rsidR="001C0EAA">
        <w:t>)</w:t>
      </w:r>
      <w:r>
        <w:t>, the fact that CLI-RSSI</w:t>
      </w:r>
      <w:r w:rsidR="00020D3F">
        <w:t xml:space="preserve"> resources</w:t>
      </w:r>
      <w:r>
        <w:t xml:space="preserve"> overlap with the DL subband preclude DL scheduling over those resources, and therefore losing the benefits of such UE capability.</w:t>
      </w:r>
    </w:p>
    <w:p w14:paraId="59EB6810" w14:textId="067D8B9C" w:rsidR="00D97841" w:rsidRDefault="00D97841" w:rsidP="00D97841">
      <w:pPr>
        <w:pStyle w:val="Proposal"/>
      </w:pPr>
      <w:bookmarkStart w:id="80" w:name="_Toc159244807"/>
      <w:r>
        <w:t xml:space="preserve">Measuring </w:t>
      </w:r>
      <w:r w:rsidR="00C72108">
        <w:t>UE-to-UE</w:t>
      </w:r>
      <w:r>
        <w:t xml:space="preserve"> inter-subband CLI-RSSI over the DL subband(s) (Method #1) should be de-prioritized in the work item</w:t>
      </w:r>
      <w:bookmarkEnd w:id="80"/>
      <w:r>
        <w:br/>
      </w:r>
    </w:p>
    <w:p w14:paraId="370408C7" w14:textId="4DCA3C53" w:rsidR="00D97841" w:rsidRDefault="003536E1" w:rsidP="00D97841">
      <w:r>
        <w:t>UE-to-UE</w:t>
      </w:r>
      <w:r w:rsidR="00B46280">
        <w:t xml:space="preserve"> </w:t>
      </w:r>
      <w:r w:rsidR="00D97841">
        <w:t xml:space="preserve">CLI measurements should then be performed over the UL subbands. The following benefits are expected: </w:t>
      </w:r>
      <w:r w:rsidR="00D97841" w:rsidRPr="003D4058">
        <w:rPr>
          <w:i/>
        </w:rPr>
        <w:t>i</w:t>
      </w:r>
      <w:r w:rsidR="00D97841">
        <w:t xml:space="preserve">) measurements are expected to only contain UL transmissions, </w:t>
      </w:r>
      <w:r w:rsidR="00D97841" w:rsidRPr="003D4058">
        <w:rPr>
          <w:i/>
        </w:rPr>
        <w:t>ii</w:t>
      </w:r>
      <w:r w:rsidR="00D97841">
        <w:t xml:space="preserve">) simple aggressor UE identification can be achieved via SRS-RSRP measurements, </w:t>
      </w:r>
      <w:r w:rsidR="00D97841" w:rsidRPr="003D4058">
        <w:rPr>
          <w:i/>
        </w:rPr>
        <w:t>iii</w:t>
      </w:r>
      <w:r w:rsidR="00D97841">
        <w:t>) no DL muting is required. On the other hand, the biggest drawback of Method#2 and Method#3 is that the CLI is not measured in the resources of interest, i.e., the DL subband(s). This means that even if a victim UE measures high CLI over the UL subband, it doesn’t necessarily mean that it will be affected by the leakage of that transmission over the DL subband(s).</w:t>
      </w:r>
    </w:p>
    <w:p w14:paraId="5D07E97B" w14:textId="0F193A5A" w:rsidR="00A7217F" w:rsidRDefault="00D97841" w:rsidP="00A7217F">
      <w:pPr>
        <w:pStyle w:val="Observation"/>
      </w:pPr>
      <w:bookmarkStart w:id="81" w:name="_Toc159244808"/>
      <w:r>
        <w:t>The drawback of measuring inter-UE inter-subband CLI over UL subband is the mismatch between the measurement resources (UL subband) and the resources of interest (DL subband(s)), thus not reflecting the inter-subband CLI.</w:t>
      </w:r>
      <w:bookmarkEnd w:id="81"/>
    </w:p>
    <w:p w14:paraId="705E0E5A" w14:textId="4F77B1A4" w:rsidR="00D97841" w:rsidRDefault="00D97841" w:rsidP="00D97841">
      <w:r w:rsidRPr="009B405A">
        <w:t>One mechanism that can assist closing the gap between the CLI measured over the UL subband and the expected CLI over the DL subband(s) is performing measurements over the guardbands. As per TR 38.858 conclusions and current WI description, UE</w:t>
      </w:r>
      <w:r w:rsidR="00611246" w:rsidRPr="00176F99">
        <w:t>s are</w:t>
      </w:r>
      <w:r w:rsidRPr="009B405A">
        <w:t xml:space="preserve"> not expected to transmit UL channels/signals</w:t>
      </w:r>
      <w:r w:rsidR="00B0399C">
        <w:t xml:space="preserve"> over the guardbands</w:t>
      </w:r>
      <w:r w:rsidRPr="009B405A">
        <w:t>, and therefore, only the leakage of transmissions is present in the guardbands. It is expected that serving cell and inter-cell DL transmissions could be present. However, given that the tight BS requirements for the out-of-band emissions, we expect that the interference measured over the guardbands is dominated by the UL leakage transmissions. In fact, the vicinity UE’s UL transmissions will dominate the leakage due to lower propagation losses than the gNB-UE links and more relaxed out-of-band requirements than the gNBs. Due to the absence of fundamental signal transmissions over the guardbands, it is not possible to measure RSRP over the guardbands and therefore, CLI-RSSI should be supported as baseline.</w:t>
      </w:r>
    </w:p>
    <w:p w14:paraId="63598CE7" w14:textId="3DE6C223" w:rsidR="00D97841" w:rsidRDefault="00D97841" w:rsidP="00D97841">
      <w:pPr>
        <w:pStyle w:val="Observation"/>
      </w:pPr>
      <w:bookmarkStart w:id="82" w:name="_Toc159244809"/>
      <w:r>
        <w:t xml:space="preserve">Transmissions </w:t>
      </w:r>
      <w:r w:rsidR="00025040">
        <w:t xml:space="preserve">of </w:t>
      </w:r>
      <w:r>
        <w:t>UEs are not expected over the guardbands, and therefore, only CLI-RSSI can be measured over the guardbands.</w:t>
      </w:r>
      <w:bookmarkEnd w:id="82"/>
    </w:p>
    <w:p w14:paraId="7D7F5DA5" w14:textId="77777777" w:rsidR="00D97841" w:rsidRDefault="00D97841" w:rsidP="00D97841">
      <w:pPr>
        <w:pStyle w:val="Proposal"/>
      </w:pPr>
      <w:bookmarkStart w:id="83" w:name="_Toc159244810"/>
      <w:r>
        <w:t>UE-to-UE CLI measurements over the guardbands should be supported as it helps estimating the expected UL signals leakage interference over the DL subbands.</w:t>
      </w:r>
      <w:bookmarkEnd w:id="83"/>
    </w:p>
    <w:p w14:paraId="1A387A14" w14:textId="77777777" w:rsidR="00D97841" w:rsidRDefault="00D97841" w:rsidP="00D97841">
      <w:pPr>
        <w:pStyle w:val="Proposal"/>
      </w:pPr>
      <w:bookmarkStart w:id="84" w:name="_Toc159244811"/>
      <w:r>
        <w:t>Support CLI-RSSI measurements over the SBFD guard bands.</w:t>
      </w:r>
      <w:bookmarkEnd w:id="84"/>
    </w:p>
    <w:p w14:paraId="03B023EA" w14:textId="77777777" w:rsidR="00D97841" w:rsidRDefault="00D97841" w:rsidP="00D97841">
      <w:r>
        <w:br/>
        <w:t>On the resource configuration of the guard bands, the gNB can simply re-use the CLI-RSSI measurement configuration to provide the UE with the measurement resources that overlap with the guard bands. Alternatively, the gNB could provide the UE with a single wideband CLI-RSSI resource that overlaps with guard bands and UL subband. The UE could autonomously define which resources should correspond to the leakage measurements (guard bands) and to the fundamental signal measurements (UL sub band) with the knowledge of the SBFD time/frequency configuration.</w:t>
      </w:r>
    </w:p>
    <w:p w14:paraId="175E88E6" w14:textId="77777777" w:rsidR="00D97841" w:rsidRPr="00063B1A" w:rsidRDefault="00D97841" w:rsidP="00D97841">
      <w:pPr>
        <w:pStyle w:val="Proposal"/>
      </w:pPr>
      <w:bookmarkStart w:id="85" w:name="_Toc159244812"/>
      <w:r>
        <w:t xml:space="preserve">The gNB can indicate the CLI measurement resources over the guard bands </w:t>
      </w:r>
      <w:proofErr w:type="gramStart"/>
      <w:r>
        <w:t>by:</w:t>
      </w:r>
      <w:proofErr w:type="gramEnd"/>
      <w:r>
        <w:t xml:space="preserve"> 1) introducing a dedicated resource type, e.g., </w:t>
      </w:r>
      <w:proofErr w:type="spellStart"/>
      <w:r>
        <w:rPr>
          <w:i/>
          <w:iCs/>
        </w:rPr>
        <w:t>guardBand-ResourceConfigCLI</w:t>
      </w:r>
      <w:proofErr w:type="spellEnd"/>
      <w:r>
        <w:t>, 2) assigning a CLI-RSSI resource to be confined within the configured guard band(s), or 3) assigning a wideband CLI-RSSI resource that the UE autonomously assigns to guardband(s) and UL subband measurement resources.</w:t>
      </w:r>
      <w:bookmarkEnd w:id="85"/>
      <w:r>
        <w:br/>
      </w:r>
    </w:p>
    <w:p w14:paraId="20B69E92" w14:textId="58B27F39" w:rsidR="00D97841" w:rsidRDefault="00D97841" w:rsidP="00D97841">
      <w:r>
        <w:t xml:space="preserve">The victim UE could use the new measurement resources over the guard bands in addition to the measurement resources of the UL subbands. For instance, we think it is useful for the UE to compute the interference power ratio between the CLI measured over the UL subband and the CLI measured over the guardbands. This CLI power ratio gives an understanding </w:t>
      </w:r>
      <w:r w:rsidR="00E63AE7">
        <w:t xml:space="preserve">about </w:t>
      </w:r>
      <w:r>
        <w:t>to which extent the CLI measured over the UL subband is actually leaking to the guardbands, and therefore, likely affecting the DL subbands too. Relying on the power ratio provides additionally information to the gNB. For instance, cases in which the UL subband CLI is high but the guardband CLI is lower indicates that the aggressor UEs are confining their transmissions over the UL subband while the power leakage is within acceptable margins.</w:t>
      </w:r>
    </w:p>
    <w:p w14:paraId="18EE17AA" w14:textId="77777777" w:rsidR="00D97841" w:rsidRDefault="00D97841" w:rsidP="00D97841">
      <w:pPr>
        <w:pStyle w:val="Proposal"/>
      </w:pPr>
      <w:bookmarkStart w:id="86" w:name="_Toc159244813"/>
      <w:r>
        <w:t>The power ratio between CLI measured within the UL subband and within the guardband(s) should be considered as a new SBFD-specific CLI metric.</w:t>
      </w:r>
      <w:bookmarkEnd w:id="86"/>
    </w:p>
    <w:p w14:paraId="251A1D17" w14:textId="77777777" w:rsidR="008A5377" w:rsidRPr="00906791" w:rsidRDefault="008A5377" w:rsidP="00F520DA"/>
    <w:p w14:paraId="1F812861" w14:textId="7449B6E6" w:rsidR="008A5377" w:rsidRDefault="008A5377" w:rsidP="008A5377">
      <w:pPr>
        <w:pStyle w:val="Heading2"/>
        <w:rPr>
          <w:lang w:val="en-US"/>
        </w:rPr>
      </w:pPr>
      <w:r w:rsidRPr="00FF5C81">
        <w:rPr>
          <w:lang w:val="en-US"/>
        </w:rPr>
        <w:lastRenderedPageBreak/>
        <w:t>L1/L2-based CLI measurement and reporting</w:t>
      </w:r>
    </w:p>
    <w:p w14:paraId="1FED1A8B" w14:textId="30CEB241" w:rsidR="003B4B84" w:rsidRDefault="00E86484" w:rsidP="00E54DE9">
      <w:r>
        <w:t>A</w:t>
      </w:r>
      <w:r w:rsidRPr="00906791">
        <w:t xml:space="preserve"> key enabler </w:t>
      </w:r>
      <w:r>
        <w:t>for</w:t>
      </w:r>
      <w:r w:rsidRPr="00906791">
        <w:t xml:space="preserve"> </w:t>
      </w:r>
      <w:r>
        <w:t xml:space="preserve">any CLI handling scheme </w:t>
      </w:r>
      <w:r w:rsidRPr="00906791">
        <w:t xml:space="preserve">is </w:t>
      </w:r>
      <w:r w:rsidR="00B12A4B">
        <w:t xml:space="preserve">the </w:t>
      </w:r>
      <w:r w:rsidRPr="00906791">
        <w:t>CLI measurement and reporting</w:t>
      </w:r>
      <w:r>
        <w:t xml:space="preserve">. </w:t>
      </w:r>
      <w:r w:rsidR="00092744">
        <w:t xml:space="preserve">The foundations of the UE-to-UE CLI measurements were specified during </w:t>
      </w:r>
      <w:r w:rsidR="008A5377" w:rsidRPr="00906791">
        <w:t xml:space="preserve">Rel-16, </w:t>
      </w:r>
      <w:r w:rsidR="00092744">
        <w:t xml:space="preserve">in which the </w:t>
      </w:r>
      <w:r w:rsidR="00D936AE">
        <w:t>L3</w:t>
      </w:r>
      <w:r w:rsidR="008A5377" w:rsidRPr="00906791">
        <w:t xml:space="preserve">-based </w:t>
      </w:r>
      <w:r w:rsidR="00D936AE">
        <w:t xml:space="preserve">UE-to-UE </w:t>
      </w:r>
      <w:r w:rsidR="008A5377" w:rsidRPr="00906791">
        <w:t xml:space="preserve">CLI measurement and reporting scheme </w:t>
      </w:r>
      <w:r w:rsidR="000A25DE">
        <w:t xml:space="preserve">was </w:t>
      </w:r>
      <w:r w:rsidR="008A5377" w:rsidRPr="00906791">
        <w:t xml:space="preserve">specified. </w:t>
      </w:r>
      <w:r w:rsidR="00040C49">
        <w:t>The</w:t>
      </w:r>
      <w:r w:rsidR="00843AE9">
        <w:t xml:space="preserve"> standardized measurements are periodic and </w:t>
      </w:r>
      <w:r w:rsidR="00757BCA">
        <w:t xml:space="preserve">filtered in </w:t>
      </w:r>
      <w:r w:rsidR="0079583E">
        <w:t>layer 3</w:t>
      </w:r>
      <w:r w:rsidR="005D6614">
        <w:t xml:space="preserve">, therefore </w:t>
      </w:r>
      <w:r w:rsidR="00773DCB">
        <w:t xml:space="preserve">measurements </w:t>
      </w:r>
      <w:r w:rsidR="005D6614">
        <w:t xml:space="preserve">only </w:t>
      </w:r>
      <w:r w:rsidR="00642B44">
        <w:t>represent the</w:t>
      </w:r>
      <w:r w:rsidR="005D6614">
        <w:t xml:space="preserve"> long-term statistics of the CLI</w:t>
      </w:r>
      <w:r w:rsidR="00757BCA">
        <w:t xml:space="preserve">. </w:t>
      </w:r>
      <w:r w:rsidR="005D6614">
        <w:t xml:space="preserve">This type of measurements </w:t>
      </w:r>
      <w:r w:rsidR="003B4B84">
        <w:t>is</w:t>
      </w:r>
      <w:r w:rsidR="005D6614">
        <w:t xml:space="preserve"> </w:t>
      </w:r>
      <w:r w:rsidR="00757BCA">
        <w:t xml:space="preserve">suitable </w:t>
      </w:r>
      <w:r w:rsidR="008A5377" w:rsidRPr="00906791">
        <w:t xml:space="preserve">mainly for mobility management purpose and for </w:t>
      </w:r>
      <w:r w:rsidR="00F51658" w:rsidRPr="00906791">
        <w:t>inter-cell interference management.</w:t>
      </w:r>
      <w:r w:rsidR="001547BC">
        <w:t xml:space="preserve"> Compared to L1/L2 measurement and reporting, L3 measurement</w:t>
      </w:r>
      <w:r w:rsidR="00206183">
        <w:t>s</w:t>
      </w:r>
      <w:r w:rsidR="001547BC">
        <w:t xml:space="preserve"> and reporting need additional exchange between L3 to L1/L2 gNB scheduler which is redundant.</w:t>
      </w:r>
    </w:p>
    <w:p w14:paraId="03E47F46" w14:textId="4FF156CB" w:rsidR="00F32D99" w:rsidRDefault="00F32D99" w:rsidP="00FF5C81">
      <w:pPr>
        <w:pStyle w:val="Observation"/>
      </w:pPr>
      <w:bookmarkStart w:id="87" w:name="_Toc159244814"/>
      <w:r>
        <w:t xml:space="preserve">Layer-3 filtered </w:t>
      </w:r>
      <w:r w:rsidR="00E353BE">
        <w:t xml:space="preserve">CLI measurements </w:t>
      </w:r>
      <w:r w:rsidR="00AF41A8">
        <w:t>only represent the long-term statistics of the CLI</w:t>
      </w:r>
      <w:r w:rsidR="00F22B2E">
        <w:t>.</w:t>
      </w:r>
      <w:bookmarkEnd w:id="87"/>
    </w:p>
    <w:p w14:paraId="14763892" w14:textId="344A3410" w:rsidR="003B4B84" w:rsidRDefault="00AD279E" w:rsidP="00E54DE9">
      <w:r>
        <w:t>In dynamic TDD, the UE-to-UE CLI</w:t>
      </w:r>
      <w:r w:rsidR="00BF5FBA">
        <w:t xml:space="preserve"> </w:t>
      </w:r>
      <w:r w:rsidR="00D261FD">
        <w:t xml:space="preserve">is caused by inter-cell UE-to-UE CLI and </w:t>
      </w:r>
      <w:r w:rsidR="00BF5FBA">
        <w:t>commonly occurs between UEs located at the cell-edge</w:t>
      </w:r>
      <w:r w:rsidR="007557E8">
        <w:t>.</w:t>
      </w:r>
      <w:r w:rsidR="00692F18">
        <w:t xml:space="preserve"> </w:t>
      </w:r>
      <w:r w:rsidR="00724889">
        <w:t>I</w:t>
      </w:r>
      <w:r w:rsidR="00431E70">
        <w:t xml:space="preserve">n SBFD, </w:t>
      </w:r>
      <w:r w:rsidR="001D036D">
        <w:t xml:space="preserve">the intra-cell </w:t>
      </w:r>
      <w:r w:rsidR="00D261FD">
        <w:t>UE-to-UE CLI</w:t>
      </w:r>
      <w:r w:rsidR="00FD7787">
        <w:t xml:space="preserve"> i</w:t>
      </w:r>
      <w:r w:rsidR="0057251C">
        <w:t>s also present.</w:t>
      </w:r>
      <w:r w:rsidR="00C739FA">
        <w:t xml:space="preserve"> </w:t>
      </w:r>
      <w:r w:rsidR="000C2611">
        <w:t>Th</w:t>
      </w:r>
      <w:r w:rsidR="00A274C0">
        <w:t>is type of interference</w:t>
      </w:r>
      <w:r w:rsidR="00915527">
        <w:t xml:space="preserve"> is high</w:t>
      </w:r>
      <w:r w:rsidR="00FA53A8">
        <w:t xml:space="preserve">ly dynamic and </w:t>
      </w:r>
      <w:r w:rsidR="000C2611">
        <w:t xml:space="preserve">the </w:t>
      </w:r>
      <w:proofErr w:type="spellStart"/>
      <w:r w:rsidR="006B31BB">
        <w:t>gNB’s</w:t>
      </w:r>
      <w:proofErr w:type="spellEnd"/>
      <w:r w:rsidR="00FC7384">
        <w:t xml:space="preserve"> </w:t>
      </w:r>
      <w:r w:rsidR="000C2611">
        <w:t xml:space="preserve">scheduling decision on a TTI-basis can determine whether a UE is affected by </w:t>
      </w:r>
      <w:r w:rsidR="006B31BB">
        <w:t>th</w:t>
      </w:r>
      <w:r w:rsidR="00692F18">
        <w:t>is</w:t>
      </w:r>
      <w:r w:rsidR="006B31BB">
        <w:t xml:space="preserve"> type of </w:t>
      </w:r>
      <w:r w:rsidR="000C2611">
        <w:t>CLI or not.</w:t>
      </w:r>
      <w:r w:rsidR="00B56EBC">
        <w:t xml:space="preserve"> Applying </w:t>
      </w:r>
      <w:r w:rsidR="00E06119">
        <w:t xml:space="preserve">CLI handling </w:t>
      </w:r>
      <w:r w:rsidR="00B56EBC">
        <w:t xml:space="preserve">techniques such as coordinated scheduling </w:t>
      </w:r>
      <w:r w:rsidR="00C1731A">
        <w:t xml:space="preserve">require fast and dynamic updates of the short-term CLI conditions of a given UE. It is also important to mention that to tackle the intra-cell UE-to-UE CLI, all the information is handled at the serving gNB and </w:t>
      </w:r>
      <w:r w:rsidR="00AF2745">
        <w:t xml:space="preserve">therefore there is no need for additional inter-gNB signaling which might restrict </w:t>
      </w:r>
      <w:r w:rsidR="002F2973">
        <w:t xml:space="preserve">how </w:t>
      </w:r>
      <w:r w:rsidR="002F14FB">
        <w:t>quick measurements and reporting are executed.</w:t>
      </w:r>
      <w:r w:rsidR="0039449B">
        <w:t xml:space="preserve"> Note as well that any </w:t>
      </w:r>
      <w:r w:rsidR="00D716D2">
        <w:t xml:space="preserve">RRC reconfiguration of the </w:t>
      </w:r>
      <w:r w:rsidR="00682416">
        <w:t xml:space="preserve">measurements and reporting </w:t>
      </w:r>
      <w:r w:rsidR="005B21EE">
        <w:t xml:space="preserve">implies </w:t>
      </w:r>
      <w:r w:rsidR="00172C70">
        <w:t>high latency</w:t>
      </w:r>
      <w:r w:rsidR="005B21EE">
        <w:t xml:space="preserve"> </w:t>
      </w:r>
      <w:r w:rsidR="00C7484A">
        <w:t>signaling</w:t>
      </w:r>
      <w:r w:rsidR="006127A8">
        <w:t xml:space="preserve">, while L1/L2 </w:t>
      </w:r>
      <w:r w:rsidR="00A601F0">
        <w:t>signaling is faster</w:t>
      </w:r>
      <w:r w:rsidR="00AA0815">
        <w:t>.</w:t>
      </w:r>
    </w:p>
    <w:p w14:paraId="08E46D0B" w14:textId="51C27C9A" w:rsidR="00250448" w:rsidRPr="000B5B80" w:rsidRDefault="00250448" w:rsidP="00250448">
      <w:pPr>
        <w:pStyle w:val="Observation"/>
      </w:pPr>
      <w:bookmarkStart w:id="88" w:name="_Toc159244815"/>
      <w:r w:rsidRPr="00906791">
        <w:t xml:space="preserve">CLI handling </w:t>
      </w:r>
      <w:r w:rsidR="008974C6">
        <w:t xml:space="preserve">schemes to </w:t>
      </w:r>
      <w:r w:rsidR="008F1107">
        <w:t xml:space="preserve">handle </w:t>
      </w:r>
      <w:r w:rsidR="008974C6">
        <w:t xml:space="preserve">intra-cell UE-to-UE </w:t>
      </w:r>
      <w:r w:rsidR="008F1107">
        <w:t>CLI</w:t>
      </w:r>
      <w:r w:rsidR="008974C6">
        <w:t xml:space="preserve"> </w:t>
      </w:r>
      <w:r w:rsidRPr="00906791">
        <w:t xml:space="preserve">in SBFD </w:t>
      </w:r>
      <w:r w:rsidR="008974C6">
        <w:t>are execute</w:t>
      </w:r>
      <w:r w:rsidR="008F1107">
        <w:t>d</w:t>
      </w:r>
      <w:r w:rsidR="008974C6">
        <w:t xml:space="preserve"> within the same serving cell.</w:t>
      </w:r>
      <w:r w:rsidRPr="00906791">
        <w:t xml:space="preserve"> L1-based operation happening within a gNB, and it is requiring scheduling decision based on faster CLI reporting. L3-based operation introduces higher latency and redundant signaling in gNB.</w:t>
      </w:r>
      <w:bookmarkEnd w:id="88"/>
      <w:r w:rsidRPr="00906791">
        <w:t xml:space="preserve"> </w:t>
      </w:r>
    </w:p>
    <w:p w14:paraId="3E8FB6A7" w14:textId="5B8B5E2A" w:rsidR="005403B7" w:rsidRDefault="00DF44D1" w:rsidP="00E54DE9">
      <w:r>
        <w:br/>
      </w:r>
      <w:r w:rsidR="005403B7">
        <w:t xml:space="preserve">Moreover, </w:t>
      </w:r>
      <w:r w:rsidR="009462F3">
        <w:t xml:space="preserve">in cases with </w:t>
      </w:r>
      <w:r w:rsidR="0083119B">
        <w:t xml:space="preserve">split </w:t>
      </w:r>
      <w:r w:rsidR="00B65DE1">
        <w:t>gNB</w:t>
      </w:r>
      <w:r w:rsidR="00C71EB9">
        <w:t xml:space="preserve"> </w:t>
      </w:r>
      <w:r w:rsidR="0083119B">
        <w:t>architecture</w:t>
      </w:r>
      <w:r w:rsidR="00CB36CC">
        <w:t xml:space="preserve">, a gNB may consists of </w:t>
      </w:r>
      <w:r w:rsidR="00B65DE1" w:rsidRPr="00906791">
        <w:t>a gNB-CU-CP, multiple gNB-CU-</w:t>
      </w:r>
      <w:proofErr w:type="gramStart"/>
      <w:r w:rsidR="00B65DE1" w:rsidRPr="00906791">
        <w:t>U</w:t>
      </w:r>
      <w:r w:rsidR="00E079CF" w:rsidRPr="00906791">
        <w:t>p</w:t>
      </w:r>
      <w:r w:rsidR="00B65DE1" w:rsidRPr="00906791">
        <w:t>s</w:t>
      </w:r>
      <w:proofErr w:type="gramEnd"/>
      <w:r w:rsidR="00B65DE1" w:rsidRPr="00906791">
        <w:t xml:space="preserve"> and multiple gNB-D</w:t>
      </w:r>
      <w:r w:rsidR="00E079CF">
        <w:t>u</w:t>
      </w:r>
      <w:r w:rsidR="00B65DE1" w:rsidRPr="00906791">
        <w:t>s</w:t>
      </w:r>
      <w:r w:rsidR="00B65DE1">
        <w:t xml:space="preserve">, as depicted in </w:t>
      </w:r>
      <w:r w:rsidR="0086637A">
        <w:fldChar w:fldCharType="begin"/>
      </w:r>
      <w:r w:rsidR="0086637A">
        <w:instrText xml:space="preserve"> REF _Ref158646397 \h </w:instrText>
      </w:r>
      <w:r w:rsidR="0086637A">
        <w:fldChar w:fldCharType="separate"/>
      </w:r>
      <w:r w:rsidR="0086637A">
        <w:t xml:space="preserve">Figure </w:t>
      </w:r>
      <w:r w:rsidR="0086637A">
        <w:rPr>
          <w:noProof/>
        </w:rPr>
        <w:t>4</w:t>
      </w:r>
      <w:r w:rsidR="0086637A">
        <w:fldChar w:fldCharType="end"/>
      </w:r>
      <w:r w:rsidR="00B65DE1">
        <w:t>.</w:t>
      </w:r>
      <w:r w:rsidR="00FE7C2F">
        <w:t xml:space="preserve"> </w:t>
      </w:r>
      <w:r w:rsidR="00FE7C2F" w:rsidRPr="00906791">
        <w:t xml:space="preserve">Control plane protocols such as RRC, AS, NAS are part of CU-CP, L1/L2 and gNB scheduling are implemented in gNB-DU. Due to the trend of the cloud RAN deployment, it is </w:t>
      </w:r>
      <w:r w:rsidR="00F22EFE">
        <w:t>more</w:t>
      </w:r>
      <w:r w:rsidR="00FE7C2F" w:rsidRPr="002F6D7D">
        <w:t xml:space="preserve"> </w:t>
      </w:r>
      <w:r w:rsidR="00FE7C2F" w:rsidRPr="00906791">
        <w:t>beneficial that most of gNB control procedures are in DU. L1/L2-mobility feature is one of the examples of this trend. We believe that intra-DU operation should be supported by L1/L2 procedure while inter-CU operation is managed by L3 function.</w:t>
      </w:r>
      <w:r w:rsidR="00FE7C2F">
        <w:t xml:space="preserve"> </w:t>
      </w:r>
      <w:r w:rsidR="00FE7C2F" w:rsidRPr="00906791">
        <w:t>As we discussed before, the coordinated scheduling is in gNB DU, L1/L2-based measurement and reporting is the natural choice of the operation.</w:t>
      </w:r>
    </w:p>
    <w:p w14:paraId="6B6D9D8C" w14:textId="77777777" w:rsidR="0086637A" w:rsidRDefault="0086637A" w:rsidP="00FF5C81">
      <w:pPr>
        <w:jc w:val="center"/>
      </w:pPr>
      <w:r>
        <w:rPr>
          <w:noProof/>
        </w:rPr>
        <w:drawing>
          <wp:inline distT="0" distB="0" distL="0" distR="0" wp14:anchorId="1060C79C" wp14:editId="7BB6A71D">
            <wp:extent cx="2980040" cy="1860069"/>
            <wp:effectExtent l="0" t="0" r="0" b="6985"/>
            <wp:docPr id="954679282" name="Picture 95467928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9282" name="Picture 1" descr="A diagram of a network&#10;&#10;Description automatically generated"/>
                    <pic:cNvPicPr/>
                  </pic:nvPicPr>
                  <pic:blipFill>
                    <a:blip r:embed="rId15"/>
                    <a:stretch>
                      <a:fillRect/>
                    </a:stretch>
                  </pic:blipFill>
                  <pic:spPr>
                    <a:xfrm>
                      <a:off x="0" y="0"/>
                      <a:ext cx="2984512" cy="1862860"/>
                    </a:xfrm>
                    <a:prstGeom prst="rect">
                      <a:avLst/>
                    </a:prstGeom>
                  </pic:spPr>
                </pic:pic>
              </a:graphicData>
            </a:graphic>
          </wp:inline>
        </w:drawing>
      </w:r>
    </w:p>
    <w:p w14:paraId="6741FD04" w14:textId="666268CA" w:rsidR="0086637A" w:rsidRDefault="0086637A" w:rsidP="00FF5C81">
      <w:pPr>
        <w:pStyle w:val="Caption"/>
        <w:jc w:val="center"/>
      </w:pPr>
      <w:bookmarkStart w:id="89" w:name="_Ref158646397"/>
      <w:r>
        <w:t xml:space="preserve">Figure </w:t>
      </w:r>
      <w:r w:rsidR="00CC181C">
        <w:fldChar w:fldCharType="begin"/>
      </w:r>
      <w:r w:rsidR="00CC181C">
        <w:instrText xml:space="preserve"> SEQ Figure \* ARABIC </w:instrText>
      </w:r>
      <w:r w:rsidR="00CC181C">
        <w:fldChar w:fldCharType="separate"/>
      </w:r>
      <w:r w:rsidR="0054304E">
        <w:rPr>
          <w:noProof/>
        </w:rPr>
        <w:t>4</w:t>
      </w:r>
      <w:r w:rsidR="00CC181C">
        <w:rPr>
          <w:noProof/>
        </w:rPr>
        <w:fldChar w:fldCharType="end"/>
      </w:r>
      <w:bookmarkEnd w:id="89"/>
      <w:r>
        <w:t xml:space="preserve">. </w:t>
      </w:r>
      <w:r w:rsidR="007F3879">
        <w:t xml:space="preserve">gNB </w:t>
      </w:r>
      <w:r w:rsidRPr="00D23A7A">
        <w:t xml:space="preserve">architecture </w:t>
      </w:r>
      <w:r w:rsidR="007F3879">
        <w:t>split consisting of</w:t>
      </w:r>
      <w:r w:rsidRPr="00D23A7A">
        <w:t xml:space="preserve"> gNB-CU-C</w:t>
      </w:r>
      <w:r w:rsidR="007F3879">
        <w:t>P,</w:t>
      </w:r>
      <w:r w:rsidRPr="00D23A7A">
        <w:t xml:space="preserve"> gNB-CU-U</w:t>
      </w:r>
      <w:r w:rsidR="00144CF7">
        <w:t>P</w:t>
      </w:r>
      <w:r w:rsidR="007F3879">
        <w:t>s and gNB-D</w:t>
      </w:r>
      <w:r w:rsidR="00144CF7">
        <w:t>U</w:t>
      </w:r>
      <w:r w:rsidR="007F3879">
        <w:t>s</w:t>
      </w:r>
    </w:p>
    <w:p w14:paraId="477243C1" w14:textId="0B19C5AC" w:rsidR="00CB6DA4" w:rsidRPr="00906791" w:rsidRDefault="00CB6DA4" w:rsidP="00D37F9F">
      <w:pPr>
        <w:pStyle w:val="TF"/>
      </w:pPr>
    </w:p>
    <w:p w14:paraId="2FE84C57" w14:textId="51A5E885" w:rsidR="004735E4" w:rsidRPr="00906791" w:rsidRDefault="007F3879" w:rsidP="00FF5C81">
      <w:pPr>
        <w:pStyle w:val="Observation"/>
      </w:pPr>
      <w:bookmarkStart w:id="90" w:name="_Toc159244816"/>
      <w:r>
        <w:t>In</w:t>
      </w:r>
      <w:r w:rsidR="004735E4" w:rsidRPr="00906791">
        <w:t xml:space="preserve"> RAN-architecture evolution, it is beneficial to support L1/L2-based measurement and reporting which co-located with gNB scheduling functions. (gNB-DU)</w:t>
      </w:r>
      <w:bookmarkEnd w:id="90"/>
    </w:p>
    <w:p w14:paraId="60DFF6AB" w14:textId="1F02A2C5" w:rsidR="000F732F" w:rsidRPr="00FF5C81" w:rsidRDefault="00264EA8" w:rsidP="008A5377">
      <w:r>
        <w:br/>
      </w:r>
      <w:r w:rsidR="00E52685">
        <w:t xml:space="preserve">Based on the above, </w:t>
      </w:r>
      <w:r w:rsidR="004817F0">
        <w:t xml:space="preserve">our preference is that </w:t>
      </w:r>
      <w:r w:rsidR="0067438D">
        <w:t>L1/L2-based co-channel UE-to-UE CLI measurements and reporting should be supported in Rel-19:</w:t>
      </w:r>
    </w:p>
    <w:p w14:paraId="070AEE95" w14:textId="5851F19B" w:rsidR="005537E3" w:rsidRPr="000B5B80" w:rsidRDefault="005537E3" w:rsidP="00F717A2">
      <w:pPr>
        <w:pStyle w:val="Proposal"/>
      </w:pPr>
      <w:bookmarkStart w:id="91" w:name="_Toc159244817"/>
      <w:r w:rsidRPr="00F717A2">
        <w:t xml:space="preserve">Support L1/L2-based co-channel </w:t>
      </w:r>
      <w:r w:rsidR="0067438D">
        <w:t xml:space="preserve">UE-to-UE </w:t>
      </w:r>
      <w:r w:rsidRPr="00F717A2">
        <w:t>CLI measurement and reporting.</w:t>
      </w:r>
      <w:bookmarkEnd w:id="91"/>
      <w:r w:rsidRPr="00F717A2">
        <w:t xml:space="preserve"> </w:t>
      </w:r>
    </w:p>
    <w:p w14:paraId="67233033" w14:textId="77777777" w:rsidR="00EE7CBA" w:rsidRDefault="00EE7CBA" w:rsidP="00E23FD5"/>
    <w:p w14:paraId="180D86E8" w14:textId="561256D3" w:rsidR="00EE7CBA" w:rsidDel="00BC44A7" w:rsidRDefault="00EE7CBA" w:rsidP="00EE7CBA">
      <w:r w:rsidRPr="00906791">
        <w:t xml:space="preserve">As discussed in Rel-18, we can consider CLI-RSSI and SRS-RSRP as the baseline for L1/L2 CLI measurement metric. CLI-RSSI is useful to identify </w:t>
      </w:r>
      <w:r>
        <w:t>whether a UE is impacted by CLI</w:t>
      </w:r>
      <w:r w:rsidRPr="00906791">
        <w:t xml:space="preserve">, </w:t>
      </w:r>
      <w:r>
        <w:t xml:space="preserve">while </w:t>
      </w:r>
      <w:r w:rsidRPr="00906791">
        <w:t xml:space="preserve">SRS-RSRP is useful to </w:t>
      </w:r>
      <w:r>
        <w:t xml:space="preserve">individually </w:t>
      </w:r>
      <w:r w:rsidRPr="00906791">
        <w:t xml:space="preserve">identify the </w:t>
      </w:r>
      <w:r w:rsidRPr="00906791">
        <w:lastRenderedPageBreak/>
        <w:t>aggressor UE</w:t>
      </w:r>
      <w:r>
        <w:t>(s)</w:t>
      </w:r>
      <w:r w:rsidRPr="00906791">
        <w:t>. Thus, it is beneficial to support both measurement metric for the CLI measurement and reporting framework.</w:t>
      </w:r>
      <w:r w:rsidR="00D91110" w:rsidRPr="00D91110">
        <w:t xml:space="preserve"> </w:t>
      </w:r>
      <w:r w:rsidR="00E45084">
        <w:t>Regarding the m</w:t>
      </w:r>
      <w:r w:rsidR="00D91110">
        <w:t>easurement resources</w:t>
      </w:r>
      <w:r w:rsidR="00E45084">
        <w:t xml:space="preserve">, </w:t>
      </w:r>
      <w:r w:rsidR="00D91110">
        <w:t xml:space="preserve">Rel-16 </w:t>
      </w:r>
      <w:r w:rsidR="00E45084">
        <w:t xml:space="preserve">CLI framework </w:t>
      </w:r>
      <w:r w:rsidR="00D91110">
        <w:t>only considered periodic resources. As a natural extension for L1/L2 CLI measurements, the resource types: semi-persistent and aperiodic should also be supported. Thus, we propose that both CLI-RSSI and SRS-RSRP measurement resources can be configured as periodic, semi-persistent and aperiodic.</w:t>
      </w:r>
    </w:p>
    <w:p w14:paraId="59FD1DF7" w14:textId="77777777" w:rsidR="00EE7CBA" w:rsidRDefault="00EE7CBA" w:rsidP="00176F99">
      <w:pPr>
        <w:pStyle w:val="Proposal"/>
      </w:pPr>
      <w:bookmarkStart w:id="92" w:name="_Toc159244818"/>
      <w:r w:rsidRPr="00906791">
        <w:t>Support both</w:t>
      </w:r>
      <w:r>
        <w:t xml:space="preserve"> </w:t>
      </w:r>
      <w:r w:rsidRPr="00906791">
        <w:t xml:space="preserve">CLI-RSSI and SRS-RSRP </w:t>
      </w:r>
      <w:r>
        <w:t xml:space="preserve">as metrics </w:t>
      </w:r>
      <w:r w:rsidRPr="00906791">
        <w:t>for L1/L2-based co-channel CLI measurement and reporting.</w:t>
      </w:r>
      <w:bookmarkEnd w:id="92"/>
      <w:r w:rsidRPr="00906791">
        <w:t xml:space="preserve"> </w:t>
      </w:r>
      <w:r>
        <w:tab/>
      </w:r>
    </w:p>
    <w:p w14:paraId="30EC171A" w14:textId="3DE38890" w:rsidR="0044565C" w:rsidRDefault="00BF2FE9" w:rsidP="0044565C">
      <w:pPr>
        <w:pStyle w:val="Proposal"/>
      </w:pPr>
      <w:bookmarkStart w:id="93" w:name="_Toc159244819"/>
      <w:r>
        <w:t xml:space="preserve">CLI-RSSI and SRS-RSRP measurement </w:t>
      </w:r>
      <w:r w:rsidRPr="002F6D7D">
        <w:t>resource</w:t>
      </w:r>
      <w:r w:rsidR="00F22EFE">
        <w:t>s</w:t>
      </w:r>
      <w:r>
        <w:t xml:space="preserve"> s</w:t>
      </w:r>
      <w:r w:rsidR="00030667">
        <w:t>upport periodic, semi-persistent and aperiodic configurations.</w:t>
      </w:r>
      <w:bookmarkEnd w:id="93"/>
    </w:p>
    <w:p w14:paraId="4C3FF357" w14:textId="1899BF30" w:rsidR="00380300" w:rsidRDefault="00754AD3" w:rsidP="00E23FD5">
      <w:r>
        <w:br/>
      </w:r>
      <w:r w:rsidR="009D44C5">
        <w:t xml:space="preserve">Similar as for </w:t>
      </w:r>
      <w:r w:rsidR="000672B7">
        <w:t xml:space="preserve">the measurement configuration options, Rel-16 </w:t>
      </w:r>
      <w:r w:rsidR="007C7816">
        <w:t>specifications should be enhanced to support semi-persistent and aperiodic reporting</w:t>
      </w:r>
      <w:r w:rsidR="009369BD">
        <w:t xml:space="preserve">, on top of the already-supported </w:t>
      </w:r>
      <w:r w:rsidR="006C0F3B">
        <w:t>periodic reportin</w:t>
      </w:r>
      <w:r w:rsidR="00E74967">
        <w:t xml:space="preserve">g. </w:t>
      </w:r>
      <w:r w:rsidR="002F6244">
        <w:t>T</w:t>
      </w:r>
      <w:r w:rsidR="00186111">
        <w:t xml:space="preserve">he support of these reduces the </w:t>
      </w:r>
      <w:r w:rsidR="00186E15">
        <w:t>reporting overhead</w:t>
      </w:r>
      <w:r w:rsidR="00E079CF">
        <w:t>, as compared to existing periodic reporting,</w:t>
      </w:r>
      <w:r w:rsidR="00186E15">
        <w:t xml:space="preserve"> and enables </w:t>
      </w:r>
      <w:r w:rsidR="001A7969">
        <w:t xml:space="preserve">fast </w:t>
      </w:r>
      <w:r w:rsidR="00186E15">
        <w:t xml:space="preserve">on-demand </w:t>
      </w:r>
      <w:r w:rsidR="009D2A35">
        <w:t>CLI information</w:t>
      </w:r>
      <w:r w:rsidR="001A7969">
        <w:t xml:space="preserve"> when requested by the gNB. </w:t>
      </w:r>
      <w:r w:rsidR="00E74967">
        <w:t>Additionally, we think that event-triggered reporting should also be supported</w:t>
      </w:r>
      <w:r w:rsidR="00B95633">
        <w:t>.</w:t>
      </w:r>
      <w:r w:rsidR="00912C82">
        <w:t xml:space="preserve"> This type of reporting is already supported in Rel-16</w:t>
      </w:r>
      <w:r w:rsidR="00A50974">
        <w:t xml:space="preserve">, </w:t>
      </w:r>
      <w:r w:rsidR="00C23F9B">
        <w:t>for which the CLI report is</w:t>
      </w:r>
      <w:r w:rsidR="00A80290">
        <w:t xml:space="preserve"> transmitted given that the periodic L3 CLI </w:t>
      </w:r>
      <w:r w:rsidR="00844FD2">
        <w:t>measurement is higher than a predefined threshold.</w:t>
      </w:r>
      <w:r w:rsidR="00DB4932">
        <w:t xml:space="preserve"> </w:t>
      </w:r>
      <w:r w:rsidR="00BF793D">
        <w:t xml:space="preserve">Now with L1/L2 CLI measurements </w:t>
      </w:r>
      <w:r w:rsidR="00D222D8">
        <w:t xml:space="preserve">the </w:t>
      </w:r>
      <w:r w:rsidR="00722786">
        <w:t xml:space="preserve">criteria for </w:t>
      </w:r>
      <w:r w:rsidR="004817C2">
        <w:t xml:space="preserve">triggering the </w:t>
      </w:r>
      <w:r w:rsidR="00AF2293">
        <w:t>CLI report transmission</w:t>
      </w:r>
      <w:r w:rsidR="004817C2">
        <w:t xml:space="preserve"> shall reflect the </w:t>
      </w:r>
      <w:r w:rsidR="00A1789F">
        <w:t>dynamic conditions</w:t>
      </w:r>
      <w:r w:rsidR="00645300">
        <w:t xml:space="preserve"> of the UE</w:t>
      </w:r>
      <w:r w:rsidR="00562347">
        <w:t xml:space="preserve">. </w:t>
      </w:r>
    </w:p>
    <w:p w14:paraId="72EB625F" w14:textId="1C4CA2D3" w:rsidR="00645300" w:rsidRDefault="00821FD6" w:rsidP="00697E76">
      <w:pPr>
        <w:pStyle w:val="Proposal"/>
      </w:pPr>
      <w:bookmarkStart w:id="94" w:name="_Toc159244820"/>
      <w:r>
        <w:t xml:space="preserve">Support </w:t>
      </w:r>
      <w:r w:rsidR="001641E2">
        <w:t>semi-persistent</w:t>
      </w:r>
      <w:r w:rsidR="00774BBA">
        <w:t xml:space="preserve">, </w:t>
      </w:r>
      <w:r w:rsidR="0052308F">
        <w:t>aperiodic,</w:t>
      </w:r>
      <w:r w:rsidR="00774BBA">
        <w:t xml:space="preserve"> and event-triggering</w:t>
      </w:r>
      <w:r w:rsidR="001641E2">
        <w:t xml:space="preserve"> </w:t>
      </w:r>
      <w:r w:rsidR="00DC3698">
        <w:t xml:space="preserve">configurations </w:t>
      </w:r>
      <w:r w:rsidR="001641E2">
        <w:t>for CLI reporting</w:t>
      </w:r>
      <w:r w:rsidR="00836565">
        <w:t>.</w:t>
      </w:r>
      <w:bookmarkEnd w:id="94"/>
    </w:p>
    <w:p w14:paraId="57B5393A" w14:textId="72093AFC" w:rsidR="00B55679" w:rsidRPr="00FF5C81" w:rsidRDefault="00CF4DAB" w:rsidP="00B55679">
      <w:r w:rsidRPr="00FF5C81">
        <w:br/>
      </w:r>
      <w:r w:rsidR="00A951E2" w:rsidRPr="00FF5C81">
        <w:t xml:space="preserve">Discussions are needed on how to </w:t>
      </w:r>
      <w:r w:rsidR="008D57BF" w:rsidRPr="00FF5C81">
        <w:t xml:space="preserve">accommodate </w:t>
      </w:r>
      <w:r w:rsidR="004F22B1" w:rsidRPr="00FF5C81">
        <w:t>the</w:t>
      </w:r>
      <w:r w:rsidR="00166417" w:rsidRPr="00FF5C81">
        <w:t xml:space="preserve"> </w:t>
      </w:r>
      <w:r w:rsidR="00A951E2" w:rsidRPr="00FF5C81">
        <w:t>new L1/L2 CLI measurements and reporting. One solution is to re-use the current CSI framework.</w:t>
      </w:r>
      <w:r w:rsidR="00BB0D30" w:rsidRPr="00FF5C81">
        <w:t xml:space="preserve"> </w:t>
      </w:r>
      <w:r w:rsidR="000822D4" w:rsidRPr="00FF5C81">
        <w:t>In such case, the</w:t>
      </w:r>
      <w:r w:rsidR="00B851E9" w:rsidRPr="00FF5C81">
        <w:t xml:space="preserve"> CLI measurement resources should be integrated </w:t>
      </w:r>
      <w:r w:rsidR="004F1E18" w:rsidRPr="00FF5C81">
        <w:t>in the existing framework.</w:t>
      </w:r>
      <w:r w:rsidR="00254BFD" w:rsidRPr="00FF5C81">
        <w:t xml:space="preserve"> One </w:t>
      </w:r>
      <w:r w:rsidR="00B660A0" w:rsidRPr="00FF5C81">
        <w:t xml:space="preserve">option is to define </w:t>
      </w:r>
      <w:r w:rsidR="00E03D25" w:rsidRPr="00FF5C81">
        <w:t xml:space="preserve">a new resource set </w:t>
      </w:r>
      <w:r w:rsidR="006D2D6D" w:rsidRPr="00FF5C81">
        <w:t xml:space="preserve">e.g., </w:t>
      </w:r>
      <w:proofErr w:type="spellStart"/>
      <w:r w:rsidR="00A2597F" w:rsidRPr="00FF5C81">
        <w:rPr>
          <w:i/>
        </w:rPr>
        <w:t>resource</w:t>
      </w:r>
      <w:r w:rsidR="0064784C" w:rsidRPr="00FF5C81">
        <w:rPr>
          <w:i/>
        </w:rPr>
        <w:t>sForCLIMeasurements</w:t>
      </w:r>
      <w:proofErr w:type="spellEnd"/>
      <w:r w:rsidR="0064784C" w:rsidRPr="00FF5C81">
        <w:rPr>
          <w:i/>
        </w:rPr>
        <w:t xml:space="preserve">, </w:t>
      </w:r>
      <w:r w:rsidR="0064784C" w:rsidRPr="00FF5C81">
        <w:t xml:space="preserve">which </w:t>
      </w:r>
      <w:r w:rsidR="003E5489" w:rsidRPr="00FF5C81">
        <w:t>configures either</w:t>
      </w:r>
      <w:r w:rsidR="00D954CD" w:rsidRPr="00FF5C81">
        <w:t xml:space="preserve"> </w:t>
      </w:r>
      <w:r w:rsidR="007136BC" w:rsidRPr="00FF5C81">
        <w:t>CLI-RSSI or SRS resource</w:t>
      </w:r>
      <w:r w:rsidR="003E5489" w:rsidRPr="00FF5C81">
        <w:t>s</w:t>
      </w:r>
      <w:r w:rsidR="007136BC" w:rsidRPr="00FF5C81">
        <w:t>.</w:t>
      </w:r>
      <w:r w:rsidR="003E5489" w:rsidRPr="00FF5C81">
        <w:t xml:space="preserve"> </w:t>
      </w:r>
      <w:r w:rsidR="002506A4" w:rsidRPr="00FF5C81">
        <w:t>Another alternative is to maint</w:t>
      </w:r>
      <w:r w:rsidR="00612492" w:rsidRPr="00FF5C81">
        <w:t>ain</w:t>
      </w:r>
      <w:r w:rsidR="002506A4" w:rsidRPr="00FF5C81">
        <w:t xml:space="preserve"> the exi</w:t>
      </w:r>
      <w:r w:rsidR="00620734" w:rsidRPr="00FF5C81">
        <w:t>sting framework and</w:t>
      </w:r>
      <w:r w:rsidR="00BF1164" w:rsidRPr="00FF5C81">
        <w:t xml:space="preserve"> enable CLI measurements over the existing </w:t>
      </w:r>
      <w:r w:rsidR="00FC3405" w:rsidRPr="00FF5C81">
        <w:t>resources, i.e., NZP-CSI-RS and/or CSI-IM.</w:t>
      </w:r>
      <w:r w:rsidR="005B0DDE" w:rsidRPr="00FF5C81">
        <w:t xml:space="preserve"> The UE could then derive the CSI-RS resources that overlaps with the </w:t>
      </w:r>
      <w:r w:rsidR="00404A7C" w:rsidRPr="00FF5C81">
        <w:t xml:space="preserve">UL subband and perform CLI measurements over those. </w:t>
      </w:r>
      <w:r w:rsidR="00214FC5" w:rsidRPr="00FF5C81">
        <w:t xml:space="preserve">For instance, if </w:t>
      </w:r>
      <w:proofErr w:type="gramStart"/>
      <w:r w:rsidR="00214FC5" w:rsidRPr="00FF5C81">
        <w:t>a</w:t>
      </w:r>
      <w:proofErr w:type="gramEnd"/>
      <w:r w:rsidR="00214FC5" w:rsidRPr="00FF5C81">
        <w:t xml:space="preserve"> NZP-CSI-RS resource is configured across SBFD subbands, the UE shall derive that NZP-CSI-RS are not expected to be transmitted </w:t>
      </w:r>
      <w:r w:rsidR="009618A7" w:rsidRPr="00FF5C81">
        <w:t xml:space="preserve">over those RBs overlapping with the UL subbands. Those resources could then be used to measure the UE-to-UE CLI as depicted in </w:t>
      </w:r>
      <w:r w:rsidR="009618A7" w:rsidRPr="00FF5C81">
        <w:fldChar w:fldCharType="begin"/>
      </w:r>
      <w:r w:rsidR="009618A7" w:rsidRPr="00FF5C81">
        <w:instrText xml:space="preserve"> REF _Ref158725566 \h </w:instrText>
      </w:r>
      <w:r w:rsidR="009618A7" w:rsidRPr="00FF5C81">
        <w:fldChar w:fldCharType="separate"/>
      </w:r>
      <w:r w:rsidR="009618A7">
        <w:t xml:space="preserve">Figure </w:t>
      </w:r>
      <w:r w:rsidR="009618A7">
        <w:rPr>
          <w:noProof/>
        </w:rPr>
        <w:t>5</w:t>
      </w:r>
      <w:r w:rsidR="009618A7" w:rsidRPr="00FF5C81">
        <w:fldChar w:fldCharType="end"/>
      </w:r>
      <w:r w:rsidR="009618A7" w:rsidRPr="00FF5C81">
        <w:t>.</w:t>
      </w:r>
      <w:r w:rsidR="00B55679">
        <w:t xml:space="preserve"> </w:t>
      </w:r>
      <w:r w:rsidR="00256298">
        <w:t xml:space="preserve">Regarding </w:t>
      </w:r>
      <w:r w:rsidR="00B55679" w:rsidRPr="00FF5C81">
        <w:t xml:space="preserve">how to report the CLI metrics into the CSI framework, we think that the CLI measurements can be reported as a separate </w:t>
      </w:r>
      <w:r w:rsidR="00B55679">
        <w:t xml:space="preserve">independent </w:t>
      </w:r>
      <w:r w:rsidR="00B55679" w:rsidRPr="00FF5C81">
        <w:t>metric as well as integrated as part of the existing metrics</w:t>
      </w:r>
      <w:r w:rsidR="00B55679">
        <w:t>.</w:t>
      </w:r>
      <w:r w:rsidR="00B55679" w:rsidRPr="00FF5C81">
        <w:t xml:space="preserve"> </w:t>
      </w:r>
    </w:p>
    <w:p w14:paraId="3554CB3E" w14:textId="382E9395" w:rsidR="00857DB7" w:rsidRDefault="00CA6117" w:rsidP="00FF5C81">
      <w:pPr>
        <w:keepNext/>
        <w:jc w:val="center"/>
      </w:pPr>
      <w:r w:rsidRPr="00CA6117">
        <w:rPr>
          <w:noProof/>
        </w:rPr>
        <w:t xml:space="preserve"> </w:t>
      </w:r>
      <w:r>
        <w:rPr>
          <w:noProof/>
        </w:rPr>
        <w:drawing>
          <wp:inline distT="0" distB="0" distL="0" distR="0" wp14:anchorId="2A9A67A5" wp14:editId="1DA83F5D">
            <wp:extent cx="4611290" cy="2276702"/>
            <wp:effectExtent l="0" t="0" r="0" b="0"/>
            <wp:docPr id="464268804" name="Picture 464268804"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268804" name="Picture 1" descr="A close-up of a diagram&#10;&#10;Description automatically generated"/>
                    <pic:cNvPicPr/>
                  </pic:nvPicPr>
                  <pic:blipFill>
                    <a:blip r:embed="rId16"/>
                    <a:stretch>
                      <a:fillRect/>
                    </a:stretch>
                  </pic:blipFill>
                  <pic:spPr>
                    <a:xfrm>
                      <a:off x="0" y="0"/>
                      <a:ext cx="4623509" cy="2282735"/>
                    </a:xfrm>
                    <a:prstGeom prst="rect">
                      <a:avLst/>
                    </a:prstGeom>
                  </pic:spPr>
                </pic:pic>
              </a:graphicData>
            </a:graphic>
          </wp:inline>
        </w:drawing>
      </w:r>
    </w:p>
    <w:p w14:paraId="79872E6A" w14:textId="5BA8C0CD" w:rsidR="00857DB7" w:rsidRPr="00FF5C81" w:rsidRDefault="00857DB7" w:rsidP="00FF5C81">
      <w:pPr>
        <w:pStyle w:val="Caption"/>
        <w:jc w:val="center"/>
      </w:pPr>
      <w:bookmarkStart w:id="95" w:name="_Ref158725566"/>
      <w:r>
        <w:t xml:space="preserve">Figure </w:t>
      </w:r>
      <w:r w:rsidR="00CC181C">
        <w:fldChar w:fldCharType="begin"/>
      </w:r>
      <w:r w:rsidR="00CC181C">
        <w:instrText xml:space="preserve"> SEQ Figure \* ARABIC </w:instrText>
      </w:r>
      <w:r w:rsidR="00CC181C">
        <w:fldChar w:fldCharType="separate"/>
      </w:r>
      <w:r w:rsidR="0054304E">
        <w:rPr>
          <w:noProof/>
        </w:rPr>
        <w:t>5</w:t>
      </w:r>
      <w:r w:rsidR="00CC181C">
        <w:rPr>
          <w:noProof/>
        </w:rPr>
        <w:fldChar w:fldCharType="end"/>
      </w:r>
      <w:bookmarkEnd w:id="95"/>
      <w:r>
        <w:t xml:space="preserve">. </w:t>
      </w:r>
      <w:r w:rsidR="004165DE">
        <w:t xml:space="preserve">Initial CSI-RS configuration </w:t>
      </w:r>
      <w:r w:rsidR="00CA6117">
        <w:t xml:space="preserve">for interference measurements </w:t>
      </w:r>
      <w:r w:rsidR="004165DE">
        <w:t>(left) and d</w:t>
      </w:r>
      <w:r>
        <w:t xml:space="preserve">erivation of CLI measurement resources </w:t>
      </w:r>
      <w:r w:rsidR="003C79C6">
        <w:t xml:space="preserve">based on </w:t>
      </w:r>
      <w:r w:rsidR="00CA6117">
        <w:t>C</w:t>
      </w:r>
      <w:r w:rsidR="003C79C6">
        <w:t>SI-RS resources overlapping with UL subband</w:t>
      </w:r>
      <w:r w:rsidR="004165DE">
        <w:t xml:space="preserve"> (right)</w:t>
      </w:r>
      <w:r w:rsidR="007A46F0">
        <w:t>.</w:t>
      </w:r>
    </w:p>
    <w:p w14:paraId="315F73C4" w14:textId="75CB95BF" w:rsidR="007E6E7E" w:rsidRDefault="007E6E7E" w:rsidP="007E6E7E">
      <w:pPr>
        <w:pStyle w:val="Observation"/>
      </w:pPr>
      <w:bookmarkStart w:id="96" w:name="_Toc159244821"/>
      <w:r>
        <w:t xml:space="preserve">The measurement resources for CLI measurements can be defined as </w:t>
      </w:r>
      <w:r w:rsidR="001156AA">
        <w:t>a new resource type within the CSI report configuration</w:t>
      </w:r>
      <w:r w:rsidR="0056644B">
        <w:t xml:space="preserve">, or alternatively, re-using the existing </w:t>
      </w:r>
      <w:r w:rsidR="00B94A37">
        <w:t xml:space="preserve">CMR and IMR </w:t>
      </w:r>
      <w:r w:rsidR="003C4C2B">
        <w:t>resources.</w:t>
      </w:r>
      <w:bookmarkEnd w:id="96"/>
    </w:p>
    <w:p w14:paraId="1B34E120" w14:textId="3C3071E9" w:rsidR="0026604E" w:rsidRPr="007E6E7E" w:rsidRDefault="00095ED3" w:rsidP="0026604E">
      <w:pPr>
        <w:pStyle w:val="Proposal"/>
      </w:pPr>
      <w:bookmarkStart w:id="97" w:name="_Toc159244822"/>
      <w:r>
        <w:t xml:space="preserve">A UE can derive </w:t>
      </w:r>
      <w:r w:rsidR="00324201">
        <w:t>the UE-to-UE CLI measurement resources as the CSI-RS overlapping with the UL subband.</w:t>
      </w:r>
      <w:bookmarkEnd w:id="97"/>
    </w:p>
    <w:p w14:paraId="64E3762B" w14:textId="6A1477D9" w:rsidR="00A00C05" w:rsidRPr="00FF5C81" w:rsidRDefault="00466E28" w:rsidP="00FF5C81">
      <w:pPr>
        <w:pStyle w:val="Proposal"/>
      </w:pPr>
      <w:bookmarkStart w:id="98" w:name="_Toc158985262"/>
      <w:bookmarkStart w:id="99" w:name="_Toc158985324"/>
      <w:bookmarkStart w:id="100" w:name="_Toc158985386"/>
      <w:bookmarkStart w:id="101" w:name="_Toc158985449"/>
      <w:bookmarkStart w:id="102" w:name="_Toc158985512"/>
      <w:bookmarkStart w:id="103" w:name="_Toc158985576"/>
      <w:bookmarkStart w:id="104" w:name="_Toc158985639"/>
      <w:bookmarkStart w:id="105" w:name="_Toc158985702"/>
      <w:bookmarkStart w:id="106" w:name="_Toc158985765"/>
      <w:bookmarkStart w:id="107" w:name="_Toc158985828"/>
      <w:bookmarkStart w:id="108" w:name="_Toc158985887"/>
      <w:bookmarkStart w:id="109" w:name="_Toc159152278"/>
      <w:bookmarkStart w:id="110" w:name="_Toc159244823"/>
      <w:bookmarkEnd w:id="98"/>
      <w:bookmarkEnd w:id="99"/>
      <w:bookmarkEnd w:id="100"/>
      <w:bookmarkEnd w:id="101"/>
      <w:bookmarkEnd w:id="102"/>
      <w:bookmarkEnd w:id="103"/>
      <w:bookmarkEnd w:id="104"/>
      <w:bookmarkEnd w:id="105"/>
      <w:bookmarkEnd w:id="106"/>
      <w:bookmarkEnd w:id="107"/>
      <w:bookmarkEnd w:id="108"/>
      <w:bookmarkEnd w:id="109"/>
      <w:r w:rsidRPr="00FF5C81">
        <w:t xml:space="preserve">CLI-related metric can be independently reported or </w:t>
      </w:r>
      <w:r w:rsidR="00832EA6">
        <w:t>integrated as part of existing CSI metrics.</w:t>
      </w:r>
      <w:bookmarkEnd w:id="110"/>
    </w:p>
    <w:p w14:paraId="1097EB77" w14:textId="6AD4AFDA" w:rsidR="00B77ED3" w:rsidRDefault="00C94DCC" w:rsidP="0076670A">
      <w:r>
        <w:lastRenderedPageBreak/>
        <w:br/>
      </w:r>
      <w:r w:rsidR="00E1667E">
        <w:t>For aperiodic CLI measurements, the aperiodic CSI framework can be use</w:t>
      </w:r>
      <w:r w:rsidR="00D776A3">
        <w:t>d</w:t>
      </w:r>
      <w:r w:rsidR="00E1667E">
        <w:t xml:space="preserve"> as a reference. However, there are differences between the</w:t>
      </w:r>
      <w:r w:rsidR="00D776A3">
        <w:t xml:space="preserve">m. </w:t>
      </w:r>
      <w:r w:rsidR="00317592">
        <w:t>In t</w:t>
      </w:r>
      <w:r w:rsidR="009B6048">
        <w:t xml:space="preserve">he aperiodic </w:t>
      </w:r>
      <w:r w:rsidR="006C632A">
        <w:t>CSI framewor</w:t>
      </w:r>
      <w:r w:rsidR="002777D8">
        <w:t>k</w:t>
      </w:r>
      <w:r w:rsidR="00317592">
        <w:t>,</w:t>
      </w:r>
      <w:r w:rsidR="002777D8">
        <w:t xml:space="preserve"> the gNB is in </w:t>
      </w:r>
      <w:r w:rsidR="008A52F5">
        <w:t>charge</w:t>
      </w:r>
      <w:r w:rsidR="002777D8">
        <w:t xml:space="preserve"> of transmitting the CSI-RS and indicating </w:t>
      </w:r>
      <w:r w:rsidR="00916297">
        <w:t xml:space="preserve">to the UE </w:t>
      </w:r>
      <w:r w:rsidR="002777D8">
        <w:t xml:space="preserve">via DCI the triggering state that </w:t>
      </w:r>
      <w:r w:rsidR="00317592">
        <w:t>points to the specific CSI-RS configuration and report</w:t>
      </w:r>
      <w:r w:rsidR="008A52F5">
        <w:t xml:space="preserve">. For aperiodic CLI </w:t>
      </w:r>
      <w:r w:rsidR="00883B94">
        <w:t>measurement</w:t>
      </w:r>
      <w:r w:rsidR="008A52F5">
        <w:t xml:space="preserve"> and reporting, the gNB shall </w:t>
      </w:r>
      <w:r w:rsidR="00010F04">
        <w:t xml:space="preserve">accordingly </w:t>
      </w:r>
      <w:r w:rsidR="009677FC">
        <w:t>configure</w:t>
      </w:r>
      <w:r w:rsidR="00A23892">
        <w:t>:</w:t>
      </w:r>
      <w:r w:rsidR="009677FC">
        <w:t xml:space="preserve"> </w:t>
      </w:r>
      <w:r w:rsidR="00614C64">
        <w:t>1</w:t>
      </w:r>
      <w:r w:rsidR="009677FC">
        <w:t xml:space="preserve">) the UL transmission at the aggressor UE, 2) the </w:t>
      </w:r>
      <w:r w:rsidR="006A504C">
        <w:t xml:space="preserve">CLI </w:t>
      </w:r>
      <w:r w:rsidR="00883B94">
        <w:t>measurement resources</w:t>
      </w:r>
      <w:r w:rsidR="00172233">
        <w:t xml:space="preserve"> at the victim UE</w:t>
      </w:r>
      <w:r w:rsidR="00883B94">
        <w:t xml:space="preserve">, and 3) </w:t>
      </w:r>
      <w:r w:rsidR="00516AC7">
        <w:t xml:space="preserve">the resources for the </w:t>
      </w:r>
      <w:r w:rsidR="000325BB">
        <w:t>CLI reporting</w:t>
      </w:r>
      <w:r w:rsidR="00172233">
        <w:t xml:space="preserve"> at the victim UE</w:t>
      </w:r>
      <w:r w:rsidR="000325BB">
        <w:t>.</w:t>
      </w:r>
      <w:r w:rsidR="00F24913">
        <w:t xml:space="preserve"> The first step of this procedure</w:t>
      </w:r>
      <w:r w:rsidR="008D1D56">
        <w:t xml:space="preserve"> is achieved by current </w:t>
      </w:r>
      <w:r w:rsidR="003537B1">
        <w:t>specifications</w:t>
      </w:r>
      <w:r w:rsidR="008D1D56">
        <w:t xml:space="preserve"> by either </w:t>
      </w:r>
      <w:r w:rsidR="003537B1">
        <w:t xml:space="preserve">aperiodic </w:t>
      </w:r>
      <w:r w:rsidR="008D1D56">
        <w:t xml:space="preserve">SRS trigger </w:t>
      </w:r>
      <w:r w:rsidR="003537B1">
        <w:t>or dynamic UL scheduling.</w:t>
      </w:r>
      <w:r w:rsidR="00D80AC9">
        <w:t xml:space="preserve"> The gNB shall then signal to the victim UE the measurement resources and</w:t>
      </w:r>
      <w:r w:rsidR="0076670A">
        <w:t xml:space="preserve"> the resources used </w:t>
      </w:r>
      <w:r w:rsidR="00194AEB">
        <w:t xml:space="preserve">for </w:t>
      </w:r>
      <w:r w:rsidR="0076670A">
        <w:t>the reporting.</w:t>
      </w:r>
      <w:r w:rsidR="00514154">
        <w:t xml:space="preserve"> </w:t>
      </w:r>
      <w:r w:rsidR="00190FFE">
        <w:t>Regarding the</w:t>
      </w:r>
      <w:r w:rsidR="00B91BA0">
        <w:t xml:space="preserve"> </w:t>
      </w:r>
      <w:r w:rsidR="00190FFE">
        <w:t xml:space="preserve">measurement </w:t>
      </w:r>
      <w:r w:rsidR="00B91BA0">
        <w:t>resources</w:t>
      </w:r>
      <w:r w:rsidR="00190FFE">
        <w:t xml:space="preserve">, the gNB could configure </w:t>
      </w:r>
      <w:r w:rsidR="00B04453">
        <w:t xml:space="preserve">measurement resources overlapping with </w:t>
      </w:r>
      <w:r w:rsidR="00190FFE">
        <w:t>a</w:t>
      </w:r>
      <w:r w:rsidR="006A7B53">
        <w:t>n aggressor’s</w:t>
      </w:r>
      <w:r w:rsidR="008825D7">
        <w:t xml:space="preserve"> SRS resource for SRS-RSRP </w:t>
      </w:r>
      <w:r w:rsidR="00D57951">
        <w:t xml:space="preserve">CLI measurements </w:t>
      </w:r>
      <w:r w:rsidR="008825D7">
        <w:t xml:space="preserve">or </w:t>
      </w:r>
      <w:r w:rsidR="00B04453">
        <w:t xml:space="preserve">overlapping with </w:t>
      </w:r>
      <w:r w:rsidR="006A7B53">
        <w:t>aggressor’s PUC</w:t>
      </w:r>
      <w:r w:rsidR="008825D7">
        <w:t>CH/PUSCH resources</w:t>
      </w:r>
      <w:r w:rsidR="00D57951">
        <w:t xml:space="preserve"> for CLI-RSSI measurements. </w:t>
      </w:r>
      <w:r w:rsidR="00A1287A">
        <w:t xml:space="preserve">The concepts of triggering states </w:t>
      </w:r>
      <w:r w:rsidR="00342275">
        <w:t xml:space="preserve">could </w:t>
      </w:r>
      <w:r w:rsidR="00A1287A">
        <w:t xml:space="preserve">be re-used for such purpose. However, that requires that the gNB preconfigure the UE with SRS-RSRP and/or CLI-RSSI which does not necessarily need to </w:t>
      </w:r>
      <w:r w:rsidR="00D14E6D">
        <w:t xml:space="preserve">collide with a specific aggressor UE. Thus, we think that the </w:t>
      </w:r>
      <w:r w:rsidR="0003562A">
        <w:t xml:space="preserve">gNB should be able to </w:t>
      </w:r>
      <w:r w:rsidR="00D14E6D">
        <w:t xml:space="preserve">dynamically </w:t>
      </w:r>
      <w:r w:rsidR="0003562A">
        <w:t xml:space="preserve">configure aperiodic resources </w:t>
      </w:r>
      <w:r w:rsidR="00D14E6D">
        <w:t>for CLI measurement purposes.</w:t>
      </w:r>
      <w:r w:rsidR="00541513">
        <w:t xml:space="preserve"> At the same time, the DCI signaling shall also provide </w:t>
      </w:r>
      <w:r w:rsidR="00251513">
        <w:t>information about the reporting configuration and resources.</w:t>
      </w:r>
    </w:p>
    <w:p w14:paraId="5A924890" w14:textId="1BD976C9" w:rsidR="0027686F" w:rsidRDefault="00E832C2" w:rsidP="00FF5C81">
      <w:pPr>
        <w:pStyle w:val="Proposal"/>
      </w:pPr>
      <w:bookmarkStart w:id="111" w:name="_Toc159244824"/>
      <w:r>
        <w:t xml:space="preserve">Support dynamic indication of the measurement resources </w:t>
      </w:r>
      <w:r w:rsidR="0027686F">
        <w:t>via DCI for aperiodic CLI measurements.</w:t>
      </w:r>
      <w:bookmarkEnd w:id="111"/>
    </w:p>
    <w:p w14:paraId="2AA9E22D" w14:textId="58C856AA" w:rsidR="00D12883" w:rsidRDefault="00CF41A6" w:rsidP="00611177">
      <w:r w:rsidRPr="00FF5C81">
        <w:br/>
      </w:r>
      <w:r w:rsidR="002F5483" w:rsidRPr="00FF5C81">
        <w:t xml:space="preserve">As mentioned before, </w:t>
      </w:r>
      <w:r w:rsidR="00C54FF6">
        <w:t>CLI-RSSI measurement resources shall be used for L1/L2 CLI measurements</w:t>
      </w:r>
      <w:r w:rsidR="002F5483" w:rsidRPr="00FF5C81">
        <w:t xml:space="preserve">. </w:t>
      </w:r>
      <w:r w:rsidR="00E33A3D">
        <w:t>Additionally</w:t>
      </w:r>
      <w:r w:rsidR="00C54F4D">
        <w:t xml:space="preserve">, we propose enhancements to the </w:t>
      </w:r>
      <w:r w:rsidR="007709FB">
        <w:t xml:space="preserve">current CLI-RSSI </w:t>
      </w:r>
      <w:r w:rsidR="00E33A3D">
        <w:t xml:space="preserve">measurements </w:t>
      </w:r>
      <w:r w:rsidR="00C70E49">
        <w:t>by introducing</w:t>
      </w:r>
      <w:r w:rsidR="002D7B1F">
        <w:t xml:space="preserve"> CLI measurement subbands. </w:t>
      </w:r>
      <w:r w:rsidR="00655058">
        <w:t>One could think of a</w:t>
      </w:r>
      <w:r w:rsidR="00DD5244">
        <w:t xml:space="preserve"> legacy</w:t>
      </w:r>
      <w:r w:rsidR="00655058">
        <w:t xml:space="preserve"> CLI-RSSI measurement resource that spans over the entire UL subband</w:t>
      </w:r>
      <w:r w:rsidR="00164AFE">
        <w:t xml:space="preserve"> while m</w:t>
      </w:r>
      <w:r w:rsidR="00F51DDB">
        <w:t>ultiple UEs are expected to be scheduled within the UL subband</w:t>
      </w:r>
      <w:r w:rsidR="001D6B5A">
        <w:t xml:space="preserve">. However, </w:t>
      </w:r>
      <w:r w:rsidR="009C4CC1">
        <w:t xml:space="preserve">since </w:t>
      </w:r>
      <w:r w:rsidR="001D6B5A">
        <w:t xml:space="preserve">the CLI-RSSI is computed as the linear </w:t>
      </w:r>
      <w:r w:rsidR="001C7B59">
        <w:t>average</w:t>
      </w:r>
      <w:r w:rsidR="00164AFE">
        <w:t xml:space="preserve"> of the total received power</w:t>
      </w:r>
      <w:r w:rsidR="009C4CC1">
        <w:t>,</w:t>
      </w:r>
      <w:r w:rsidR="006F75AC">
        <w:t xml:space="preserve"> the</w:t>
      </w:r>
      <w:r w:rsidR="004703C2">
        <w:t xml:space="preserve"> frequency dependency of the CLI is </w:t>
      </w:r>
      <w:r w:rsidR="00FA353A">
        <w:t>diminished</w:t>
      </w:r>
      <w:r w:rsidR="00164AFE">
        <w:t>.</w:t>
      </w:r>
      <w:r w:rsidR="001C2980">
        <w:t xml:space="preserve"> </w:t>
      </w:r>
      <w:r w:rsidR="001A45A9">
        <w:t>Similarly</w:t>
      </w:r>
      <w:r w:rsidR="001C2980">
        <w:t xml:space="preserve">, assume that a </w:t>
      </w:r>
      <w:r w:rsidR="00947E82">
        <w:t xml:space="preserve">single </w:t>
      </w:r>
      <w:r w:rsidR="001C2980">
        <w:t xml:space="preserve">cell-edge UE is scheduled for few RBs while transmitting at maximum transmit power. </w:t>
      </w:r>
      <w:r w:rsidR="00AE2D11">
        <w:t>The reported CLI won</w:t>
      </w:r>
      <w:r w:rsidR="006F75AC">
        <w:t>’</w:t>
      </w:r>
      <w:r w:rsidR="00AE2D11">
        <w:t xml:space="preserve">t represent the </w:t>
      </w:r>
      <w:r w:rsidR="00611177">
        <w:t>received CLI</w:t>
      </w:r>
      <w:r w:rsidR="00DC4C54">
        <w:t xml:space="preserve"> due to the averaging of the power over the configured wideband resources. </w:t>
      </w:r>
      <w:r w:rsidR="004330B0">
        <w:t xml:space="preserve">Moreover, the leakage </w:t>
      </w:r>
      <w:r w:rsidR="00B34B68">
        <w:t xml:space="preserve">CLI </w:t>
      </w:r>
      <w:r w:rsidR="003D1AC0">
        <w:t>is non-uniform</w:t>
      </w:r>
      <w:r w:rsidR="00323C94">
        <w:t xml:space="preserve"> in the frequency domain</w:t>
      </w:r>
      <w:r w:rsidR="0023021B">
        <w:t xml:space="preserve">. </w:t>
      </w:r>
      <w:r w:rsidR="00DC4C54">
        <w:t>Th</w:t>
      </w:r>
      <w:r w:rsidR="004A38A8">
        <w:t xml:space="preserve">is </w:t>
      </w:r>
      <w:r w:rsidR="00DC4C54">
        <w:t>justif</w:t>
      </w:r>
      <w:r w:rsidR="000865CF">
        <w:t>ies</w:t>
      </w:r>
      <w:r w:rsidR="001335FB">
        <w:t xml:space="preserve"> the need fo</w:t>
      </w:r>
      <w:r w:rsidR="00A74BA5">
        <w:t xml:space="preserve">r </w:t>
      </w:r>
      <w:r w:rsidR="004A38A8">
        <w:t>finer</w:t>
      </w:r>
      <w:r w:rsidR="00A74BA5">
        <w:t xml:space="preserve"> frequency granu</w:t>
      </w:r>
      <w:r w:rsidR="001A45A9">
        <w:t>l</w:t>
      </w:r>
      <w:r w:rsidR="00A74BA5">
        <w:t>a</w:t>
      </w:r>
      <w:r w:rsidR="001A45A9">
        <w:t>r</w:t>
      </w:r>
      <w:r w:rsidR="00A74BA5">
        <w:t xml:space="preserve">ity of the </w:t>
      </w:r>
      <w:r w:rsidR="002B41A9">
        <w:t xml:space="preserve">CLI-RSSI </w:t>
      </w:r>
      <w:r w:rsidR="00A74BA5">
        <w:t>measurements. Thus, we propose the introduction of mini-subband</w:t>
      </w:r>
      <w:r w:rsidR="008A3084">
        <w:t>s measurements</w:t>
      </w:r>
      <w:r w:rsidR="002250C0">
        <w:t xml:space="preserve"> as shown in </w:t>
      </w:r>
      <w:r w:rsidR="002250C0">
        <w:fldChar w:fldCharType="begin"/>
      </w:r>
      <w:r w:rsidR="002250C0">
        <w:instrText xml:space="preserve"> REF _Ref158911496 \h </w:instrText>
      </w:r>
      <w:r w:rsidR="002250C0">
        <w:fldChar w:fldCharType="separate"/>
      </w:r>
      <w:r w:rsidR="002250C0">
        <w:t xml:space="preserve">Figure </w:t>
      </w:r>
      <w:r w:rsidR="002250C0">
        <w:rPr>
          <w:noProof/>
        </w:rPr>
        <w:t>5</w:t>
      </w:r>
      <w:r w:rsidR="002250C0">
        <w:fldChar w:fldCharType="end"/>
      </w:r>
      <w:r w:rsidR="008A3084">
        <w:t xml:space="preserve">. </w:t>
      </w:r>
      <w:r w:rsidR="004A583B">
        <w:t>The UE</w:t>
      </w:r>
      <w:r w:rsidR="008A3084">
        <w:t xml:space="preserve"> is expected to </w:t>
      </w:r>
      <w:r w:rsidR="004A583B">
        <w:t>measure and report individually for each of the mini-subbands</w:t>
      </w:r>
      <w:r w:rsidR="008A3084">
        <w:t xml:space="preserve">, in a similar manner as the </w:t>
      </w:r>
      <w:r w:rsidR="00E85BEC">
        <w:t>CQI</w:t>
      </w:r>
      <w:r w:rsidR="00B607B3">
        <w:t>/PMI</w:t>
      </w:r>
      <w:r w:rsidR="00E85BEC">
        <w:t xml:space="preserve"> subband</w:t>
      </w:r>
      <w:r w:rsidR="0087184D">
        <w:t>s</w:t>
      </w:r>
      <w:r w:rsidR="00E85BEC">
        <w:t xml:space="preserve"> </w:t>
      </w:r>
      <w:r w:rsidR="0087184D">
        <w:t>in</w:t>
      </w:r>
      <w:r w:rsidR="00E85BEC">
        <w:t xml:space="preserve"> the CSI framework.</w:t>
      </w:r>
    </w:p>
    <w:p w14:paraId="19BF1BD2" w14:textId="77777777" w:rsidR="009F729C" w:rsidRDefault="009F729C" w:rsidP="00176F99">
      <w:pPr>
        <w:keepNext/>
        <w:jc w:val="center"/>
      </w:pPr>
      <w:r>
        <w:rPr>
          <w:noProof/>
        </w:rPr>
        <w:drawing>
          <wp:inline distT="0" distB="0" distL="0" distR="0" wp14:anchorId="729A6422" wp14:editId="2DEF678F">
            <wp:extent cx="3258354" cy="2533508"/>
            <wp:effectExtent l="0" t="0" r="0" b="635"/>
            <wp:docPr id="1407279107" name="Picture 1407279107"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17"/>
                    <a:stretch>
                      <a:fillRect/>
                    </a:stretch>
                  </pic:blipFill>
                  <pic:spPr>
                    <a:xfrm>
                      <a:off x="0" y="0"/>
                      <a:ext cx="3264076" cy="2537957"/>
                    </a:xfrm>
                    <a:prstGeom prst="rect">
                      <a:avLst/>
                    </a:prstGeom>
                  </pic:spPr>
                </pic:pic>
              </a:graphicData>
            </a:graphic>
          </wp:inline>
        </w:drawing>
      </w:r>
    </w:p>
    <w:p w14:paraId="2F8B9DEE" w14:textId="44BF3D4A" w:rsidR="009F729C" w:rsidRDefault="009F729C" w:rsidP="00176F99">
      <w:pPr>
        <w:pStyle w:val="Caption"/>
        <w:jc w:val="center"/>
      </w:pPr>
      <w:bookmarkStart w:id="112" w:name="_Ref158911496"/>
      <w:r>
        <w:t xml:space="preserve">Figure </w:t>
      </w:r>
      <w:r w:rsidR="00CC181C">
        <w:fldChar w:fldCharType="begin"/>
      </w:r>
      <w:r w:rsidR="00CC181C">
        <w:instrText xml:space="preserve"> SEQ Figure \* ARABIC </w:instrText>
      </w:r>
      <w:r w:rsidR="00CC181C">
        <w:fldChar w:fldCharType="separate"/>
      </w:r>
      <w:r>
        <w:rPr>
          <w:noProof/>
        </w:rPr>
        <w:t>5</w:t>
      </w:r>
      <w:r w:rsidR="00CC181C">
        <w:rPr>
          <w:noProof/>
        </w:rPr>
        <w:fldChar w:fldCharType="end"/>
      </w:r>
      <w:bookmarkEnd w:id="112"/>
      <w:r>
        <w:t>. UE-to-UE CLI over frequency and mini-subband CLI-RSSI measurements</w:t>
      </w:r>
    </w:p>
    <w:p w14:paraId="6325E3F5" w14:textId="459C1AC8" w:rsidR="007978AE" w:rsidRDefault="00800B2F">
      <w:pPr>
        <w:pStyle w:val="Proposal"/>
      </w:pPr>
      <w:bookmarkStart w:id="113" w:name="_Toc159244825"/>
      <w:r>
        <w:t>Support</w:t>
      </w:r>
      <w:r w:rsidR="00E85BEC">
        <w:t xml:space="preserve"> the introduction of mini-subbands measurements </w:t>
      </w:r>
      <w:r w:rsidR="00B548F6">
        <w:t xml:space="preserve">for CLI-RSSI based </w:t>
      </w:r>
      <w:r w:rsidR="007F0FEA">
        <w:t>measurements.</w:t>
      </w:r>
      <w:bookmarkEnd w:id="113"/>
    </w:p>
    <w:p w14:paraId="1EE45679" w14:textId="0AA0EAD4" w:rsidR="00D72F75" w:rsidRPr="00FF5C81" w:rsidRDefault="006A0E04" w:rsidP="00FF5C81">
      <w:pPr>
        <w:pStyle w:val="Heading2"/>
        <w:rPr>
          <w:lang w:val="en-US"/>
        </w:rPr>
      </w:pPr>
      <w:r>
        <w:rPr>
          <w:lang w:val="en-US"/>
        </w:rPr>
        <w:t xml:space="preserve">L1/L2 </w:t>
      </w:r>
      <w:r w:rsidR="005D02FB" w:rsidRPr="00FF5C81">
        <w:rPr>
          <w:lang w:val="en-US"/>
        </w:rPr>
        <w:t>event-trigge</w:t>
      </w:r>
      <w:r w:rsidR="008D0151">
        <w:rPr>
          <w:lang w:val="en-US"/>
        </w:rPr>
        <w:t>r</w:t>
      </w:r>
      <w:r w:rsidR="00C96D1B" w:rsidRPr="00FF5C81">
        <w:rPr>
          <w:lang w:val="en-US"/>
        </w:rPr>
        <w:t xml:space="preserve"> reporting</w:t>
      </w:r>
    </w:p>
    <w:p w14:paraId="59B1417C" w14:textId="1F2BF59F" w:rsidR="008D0151" w:rsidRDefault="003A435B" w:rsidP="006014D6">
      <w:r>
        <w:t>E</w:t>
      </w:r>
      <w:r w:rsidR="008D0151">
        <w:t>vent-trigger reporting</w:t>
      </w:r>
      <w:r w:rsidR="005E0327">
        <w:t xml:space="preserve"> allow</w:t>
      </w:r>
      <w:r w:rsidR="002E43A9">
        <w:t>s</w:t>
      </w:r>
      <w:r w:rsidR="005E0327">
        <w:t xml:space="preserve"> the UE to proactively report the CLI measurements according to </w:t>
      </w:r>
      <w:r w:rsidR="00C4550E">
        <w:t>its own</w:t>
      </w:r>
      <w:r w:rsidR="005E0327">
        <w:t xml:space="preserve"> </w:t>
      </w:r>
      <w:r>
        <w:t xml:space="preserve">CLI </w:t>
      </w:r>
      <w:r w:rsidR="00BD73B1">
        <w:t xml:space="preserve">conditions. </w:t>
      </w:r>
      <w:r>
        <w:t xml:space="preserve">This is different from </w:t>
      </w:r>
      <w:r w:rsidR="008662BD">
        <w:t>aperiodic reporting</w:t>
      </w:r>
      <w:r w:rsidR="00BD73B1">
        <w:t>, which first requires the gNB</w:t>
      </w:r>
      <w:r w:rsidR="00EC4896">
        <w:t>s</w:t>
      </w:r>
      <w:r w:rsidR="00BD73B1">
        <w:t xml:space="preserve"> to </w:t>
      </w:r>
      <w:r w:rsidR="00C4550E">
        <w:t xml:space="preserve">infer a potential </w:t>
      </w:r>
      <w:r w:rsidR="00EC4896">
        <w:t xml:space="preserve">CLI problem </w:t>
      </w:r>
      <w:r w:rsidR="00364C86">
        <w:t>and</w:t>
      </w:r>
      <w:r w:rsidR="00EC4896">
        <w:t>, afterw</w:t>
      </w:r>
      <w:r w:rsidR="0014272D">
        <w:t>a</w:t>
      </w:r>
      <w:r w:rsidR="00EC4896">
        <w:t>rds,</w:t>
      </w:r>
      <w:r w:rsidR="00364C86">
        <w:t xml:space="preserve"> reactively require an aperiodic reporting </w:t>
      </w:r>
      <w:r w:rsidR="008B4BF4">
        <w:t>of the measurements</w:t>
      </w:r>
      <w:r w:rsidR="00364C86">
        <w:t>.</w:t>
      </w:r>
      <w:r w:rsidR="008662BD">
        <w:t xml:space="preserve"> </w:t>
      </w:r>
      <w:r w:rsidR="00AE58DB">
        <w:t>Moreover, i</w:t>
      </w:r>
      <w:r w:rsidR="00586DFD">
        <w:t xml:space="preserve">n contrast, to periodic or semi-persistent reporting, </w:t>
      </w:r>
      <w:r w:rsidR="002F14AA">
        <w:t xml:space="preserve">with </w:t>
      </w:r>
      <w:r w:rsidR="0062097C">
        <w:t xml:space="preserve">event-trigger reporting </w:t>
      </w:r>
      <w:r w:rsidR="002F14AA">
        <w:t xml:space="preserve">the UE only </w:t>
      </w:r>
      <w:r w:rsidR="0044745A">
        <w:t>transmits the measurement report</w:t>
      </w:r>
      <w:r w:rsidR="00720FE6">
        <w:t>s</w:t>
      </w:r>
      <w:r w:rsidR="0044745A">
        <w:t xml:space="preserve"> when it is </w:t>
      </w:r>
      <w:r w:rsidR="0062097C">
        <w:t xml:space="preserve">needed. </w:t>
      </w:r>
      <w:r w:rsidR="002E43A9">
        <w:t xml:space="preserve">Thus, </w:t>
      </w:r>
      <w:r w:rsidR="00AE58DB">
        <w:t>our view is that</w:t>
      </w:r>
      <w:r w:rsidR="002E43A9">
        <w:t xml:space="preserve"> event-trigger </w:t>
      </w:r>
      <w:r w:rsidR="00AE58DB">
        <w:t xml:space="preserve">should be supported given that it provides a </w:t>
      </w:r>
      <w:r w:rsidR="008B4BF4">
        <w:t xml:space="preserve">more up-to-date </w:t>
      </w:r>
      <w:r w:rsidR="00C966FA">
        <w:t xml:space="preserve">knowledge of the CLI conditions </w:t>
      </w:r>
      <w:r w:rsidR="00586DFD">
        <w:t>while limiting the reporting overhead.</w:t>
      </w:r>
      <w:r w:rsidR="00EC4896">
        <w:t xml:space="preserve"> </w:t>
      </w:r>
    </w:p>
    <w:p w14:paraId="199B77A6" w14:textId="0211AC08" w:rsidR="00A33E39" w:rsidRDefault="00A33E39" w:rsidP="00176F99">
      <w:pPr>
        <w:pStyle w:val="Observation"/>
      </w:pPr>
      <w:bookmarkStart w:id="114" w:name="_Toc159244826"/>
      <w:r>
        <w:lastRenderedPageBreak/>
        <w:t>E</w:t>
      </w:r>
      <w:r w:rsidRPr="00A33E39">
        <w:t xml:space="preserve">vent-trigger </w:t>
      </w:r>
      <w:r>
        <w:t xml:space="preserve">reporting </w:t>
      </w:r>
      <w:r w:rsidRPr="00A33E39">
        <w:t>provides a more up-to-date knowledge of the CLI conditions while limiting the reporting overhead</w:t>
      </w:r>
      <w:r w:rsidR="006E5F17">
        <w:t>.</w:t>
      </w:r>
      <w:bookmarkEnd w:id="114"/>
    </w:p>
    <w:p w14:paraId="16423CFD" w14:textId="41581B74" w:rsidR="00861EC1" w:rsidRDefault="00A964E8" w:rsidP="006014D6">
      <w:r>
        <w:t xml:space="preserve">In Rel-16 L3 CLI measurements, </w:t>
      </w:r>
      <w:r w:rsidRPr="00FF5C81">
        <w:t xml:space="preserve">a UE can be configured with a CLI event-triggered reporting. In such case, the UE is configured with a predefined and fixed threshold, denoted as </w:t>
      </w:r>
      <w:r w:rsidRPr="00FF5C81">
        <w:rPr>
          <w:i/>
        </w:rPr>
        <w:t>i1-threshold</w:t>
      </w:r>
      <w:r w:rsidRPr="00FF5C81">
        <w:t>, which determines when the UE shall start reporting the CLI.</w:t>
      </w:r>
      <w:r w:rsidR="00C901B8">
        <w:t xml:space="preserve"> </w:t>
      </w:r>
      <w:r w:rsidR="008E2348">
        <w:t xml:space="preserve">When applying the same </w:t>
      </w:r>
      <w:r w:rsidR="00861EC1">
        <w:t>criteria to the L1/L2 measurements in SBFD we identify the following problems:</w:t>
      </w:r>
    </w:p>
    <w:p w14:paraId="1A0824CA" w14:textId="7A8C8909" w:rsidR="00861EC1" w:rsidRDefault="008E70E8" w:rsidP="00861EC1">
      <w:pPr>
        <w:pStyle w:val="ListParagraph"/>
        <w:numPr>
          <w:ilvl w:val="0"/>
          <w:numId w:val="52"/>
        </w:numPr>
        <w:rPr>
          <w:lang w:val="en-GB"/>
        </w:rPr>
      </w:pPr>
      <w:r w:rsidRPr="00176F99">
        <w:rPr>
          <w:lang w:val="en-GB"/>
        </w:rPr>
        <w:t xml:space="preserve">CLI variability increases due to intra-cell UE-to-UE CLI </w:t>
      </w:r>
      <w:r w:rsidR="00FF7066" w:rsidRPr="00176F99">
        <w:rPr>
          <w:lang w:val="en-GB"/>
        </w:rPr>
        <w:t xml:space="preserve">and therefore </w:t>
      </w:r>
      <w:r w:rsidR="00D27811" w:rsidRPr="00176F99">
        <w:rPr>
          <w:lang w:val="en-GB"/>
        </w:rPr>
        <w:t xml:space="preserve">it is difficult to define a </w:t>
      </w:r>
      <w:r w:rsidR="00BA2037" w:rsidRPr="00176F99">
        <w:rPr>
          <w:lang w:val="en-GB"/>
        </w:rPr>
        <w:t xml:space="preserve">suitable </w:t>
      </w:r>
      <w:r w:rsidR="000D15F2" w:rsidRPr="00176F99">
        <w:rPr>
          <w:lang w:val="en-GB"/>
        </w:rPr>
        <w:t>CLI power threshold.</w:t>
      </w:r>
    </w:p>
    <w:p w14:paraId="1BF8456F" w14:textId="427D79D4" w:rsidR="000227C4" w:rsidRPr="00176F99" w:rsidRDefault="00BF7700" w:rsidP="00E25EEB">
      <w:pPr>
        <w:pStyle w:val="ListParagraph"/>
        <w:numPr>
          <w:ilvl w:val="1"/>
          <w:numId w:val="52"/>
        </w:numPr>
        <w:rPr>
          <w:lang w:val="en-GB"/>
        </w:rPr>
      </w:pPr>
      <w:r w:rsidRPr="00FF5C81">
        <w:rPr>
          <w:lang w:val="en-US"/>
        </w:rPr>
        <w:t xml:space="preserve">Selecting a low </w:t>
      </w:r>
      <w:r w:rsidRPr="00FF5C81">
        <w:rPr>
          <w:i/>
          <w:lang w:val="en-US"/>
        </w:rPr>
        <w:t>i1-threshold</w:t>
      </w:r>
      <w:r w:rsidRPr="00FF5C81">
        <w:rPr>
          <w:lang w:val="en-US"/>
        </w:rPr>
        <w:t xml:space="preserve"> would imply a high likelihood of reporting, even if the CLI is not critical. Performing a large amount of (unnecessary) reports might impact the UL performance since other UL transmissions might be postponed. Additionally, due to half-duplex UE constraints, sending a report in UL implies that the UE can’t be </w:t>
      </w:r>
      <w:r w:rsidR="00B37819">
        <w:rPr>
          <w:lang w:val="en-US"/>
        </w:rPr>
        <w:t xml:space="preserve">receive in DL during </w:t>
      </w:r>
      <w:r w:rsidR="00FA63CE">
        <w:rPr>
          <w:lang w:val="en-US"/>
        </w:rPr>
        <w:t>SBFD slots</w:t>
      </w:r>
      <w:r w:rsidRPr="00FF5C81">
        <w:rPr>
          <w:lang w:val="en-US"/>
        </w:rPr>
        <w:t>.</w:t>
      </w:r>
    </w:p>
    <w:p w14:paraId="5C31EF8F" w14:textId="51A77B8D" w:rsidR="00BF7700" w:rsidRPr="00176F99" w:rsidRDefault="00BF7700" w:rsidP="00176F99">
      <w:pPr>
        <w:pStyle w:val="ListParagraph"/>
        <w:numPr>
          <w:ilvl w:val="1"/>
          <w:numId w:val="52"/>
        </w:numPr>
        <w:rPr>
          <w:lang w:val="en-GB"/>
        </w:rPr>
      </w:pPr>
      <w:r w:rsidRPr="00FF5C81">
        <w:rPr>
          <w:lang w:val="en-US"/>
        </w:rPr>
        <w:t>On the other hand, setting the threshold to high could imply missing CLI reporting occasions that could be relevant for the gNB to be aware of.</w:t>
      </w:r>
      <w:r w:rsidR="00E25EEB">
        <w:rPr>
          <w:lang w:val="en-US"/>
        </w:rPr>
        <w:br/>
      </w:r>
    </w:p>
    <w:p w14:paraId="3D74DC5D" w14:textId="3DF512D9" w:rsidR="00A925BA" w:rsidRPr="00176F99" w:rsidRDefault="00CC6794" w:rsidP="00861EC1">
      <w:pPr>
        <w:pStyle w:val="ListParagraph"/>
        <w:numPr>
          <w:ilvl w:val="0"/>
          <w:numId w:val="52"/>
        </w:numPr>
        <w:rPr>
          <w:lang w:val="en-GB"/>
        </w:rPr>
      </w:pPr>
      <w:r w:rsidRPr="00176F99">
        <w:rPr>
          <w:lang w:val="en-GB"/>
        </w:rPr>
        <w:t>A power threshold configured via RRC</w:t>
      </w:r>
      <w:r w:rsidR="00E77CBB" w:rsidRPr="00176F99">
        <w:rPr>
          <w:lang w:val="en-GB"/>
        </w:rPr>
        <w:t xml:space="preserve"> </w:t>
      </w:r>
      <w:r w:rsidR="009E5A23">
        <w:rPr>
          <w:lang w:val="en-GB"/>
        </w:rPr>
        <w:t xml:space="preserve">might require </w:t>
      </w:r>
      <w:r w:rsidR="00AF7068">
        <w:rPr>
          <w:lang w:val="en-GB"/>
        </w:rPr>
        <w:t>fast adaptation</w:t>
      </w:r>
      <w:r w:rsidR="00E77CBB" w:rsidRPr="00176F99">
        <w:rPr>
          <w:lang w:val="en-GB"/>
        </w:rPr>
        <w:t xml:space="preserve"> </w:t>
      </w:r>
      <w:r w:rsidR="000227C4">
        <w:rPr>
          <w:lang w:val="en-GB"/>
        </w:rPr>
        <w:t>to accommodate to the changes in the CLI conditions.</w:t>
      </w:r>
      <w:r w:rsidR="00BA2B02">
        <w:rPr>
          <w:lang w:val="en-GB"/>
        </w:rPr>
        <w:t xml:space="preserve"> However, </w:t>
      </w:r>
      <w:r w:rsidR="00B33688">
        <w:rPr>
          <w:lang w:val="en-GB"/>
        </w:rPr>
        <w:t xml:space="preserve">dynamic </w:t>
      </w:r>
      <w:r w:rsidR="009E5A23">
        <w:rPr>
          <w:lang w:val="en-GB"/>
        </w:rPr>
        <w:t xml:space="preserve">threshold changes are </w:t>
      </w:r>
      <w:r w:rsidR="00E77CBB" w:rsidRPr="00176F99">
        <w:rPr>
          <w:lang w:val="en-GB"/>
        </w:rPr>
        <w:t xml:space="preserve">impractical due to the large delays associated </w:t>
      </w:r>
      <w:r w:rsidR="00B33688">
        <w:rPr>
          <w:lang w:val="en-GB"/>
        </w:rPr>
        <w:t xml:space="preserve">to </w:t>
      </w:r>
      <w:r w:rsidR="009E5A23">
        <w:rPr>
          <w:lang w:val="en-GB"/>
        </w:rPr>
        <w:t>the RRC reconfiguration</w:t>
      </w:r>
      <w:r w:rsidR="00B33688">
        <w:rPr>
          <w:lang w:val="en-GB"/>
        </w:rPr>
        <w:t>.</w:t>
      </w:r>
      <w:r w:rsidR="00E25EEB">
        <w:rPr>
          <w:lang w:val="en-GB"/>
        </w:rPr>
        <w:br/>
      </w:r>
    </w:p>
    <w:p w14:paraId="1E37BFD8" w14:textId="2A1D0CFA" w:rsidR="00B77BE4" w:rsidRPr="00176F99" w:rsidRDefault="00FA570F">
      <w:pPr>
        <w:pStyle w:val="ListParagraph"/>
        <w:numPr>
          <w:ilvl w:val="0"/>
          <w:numId w:val="52"/>
        </w:numPr>
      </w:pPr>
      <w:r w:rsidRPr="005F129F">
        <w:rPr>
          <w:lang w:val="en-GB"/>
        </w:rPr>
        <w:t>T</w:t>
      </w:r>
      <w:r w:rsidR="0073024A" w:rsidRPr="00176F99">
        <w:rPr>
          <w:lang w:val="en-GB"/>
        </w:rPr>
        <w:t xml:space="preserve">he absolute CLI power </w:t>
      </w:r>
      <w:r w:rsidRPr="005F129F">
        <w:rPr>
          <w:lang w:val="en-GB"/>
        </w:rPr>
        <w:t>does</w:t>
      </w:r>
      <w:r w:rsidR="0073024A" w:rsidRPr="00176F99">
        <w:rPr>
          <w:lang w:val="en-GB"/>
        </w:rPr>
        <w:t xml:space="preserve"> not </w:t>
      </w:r>
      <w:r w:rsidR="0034339B" w:rsidRPr="005F129F">
        <w:rPr>
          <w:lang w:val="en-GB"/>
        </w:rPr>
        <w:t>necessarily</w:t>
      </w:r>
      <w:r w:rsidR="0073024A" w:rsidRPr="00176F99">
        <w:rPr>
          <w:lang w:val="en-GB"/>
        </w:rPr>
        <w:t xml:space="preserve"> indicate </w:t>
      </w:r>
      <w:r w:rsidR="00F11B27" w:rsidRPr="005F129F">
        <w:rPr>
          <w:lang w:val="en-GB"/>
        </w:rPr>
        <w:t xml:space="preserve">whether the CLI is impacting the </w:t>
      </w:r>
      <w:r w:rsidR="00110C69" w:rsidRPr="005F129F">
        <w:rPr>
          <w:lang w:val="en-GB"/>
        </w:rPr>
        <w:t>DL reception.</w:t>
      </w:r>
      <w:r w:rsidR="00747C53" w:rsidRPr="005F129F">
        <w:rPr>
          <w:lang w:val="en-GB"/>
        </w:rPr>
        <w:t xml:space="preserve"> E.g., </w:t>
      </w:r>
      <w:r w:rsidR="00572C26" w:rsidRPr="005F129F">
        <w:rPr>
          <w:lang w:val="en-GB"/>
        </w:rPr>
        <w:t>Intra-cell UE-to-UE can impact a cell-center UE</w:t>
      </w:r>
      <w:r w:rsidR="008D6F78" w:rsidRPr="005F129F">
        <w:rPr>
          <w:lang w:val="en-GB"/>
        </w:rPr>
        <w:t xml:space="preserve"> while </w:t>
      </w:r>
      <w:r w:rsidR="005116C9">
        <w:rPr>
          <w:lang w:val="en-GB"/>
        </w:rPr>
        <w:t>still having</w:t>
      </w:r>
      <w:r w:rsidR="00D61FA1">
        <w:rPr>
          <w:lang w:val="en-GB"/>
        </w:rPr>
        <w:t xml:space="preserve"> high quality DL SINR</w:t>
      </w:r>
      <w:r w:rsidR="005116C9">
        <w:rPr>
          <w:lang w:val="en-GB"/>
        </w:rPr>
        <w:t xml:space="preserve"> due to strong serving cell </w:t>
      </w:r>
      <w:r w:rsidR="006A4B9D">
        <w:rPr>
          <w:lang w:val="en-GB"/>
        </w:rPr>
        <w:t>signal strength</w:t>
      </w:r>
      <w:r w:rsidR="005F129F" w:rsidRPr="005F129F">
        <w:rPr>
          <w:lang w:val="en-GB"/>
        </w:rPr>
        <w:t>.</w:t>
      </w:r>
    </w:p>
    <w:p w14:paraId="254F8EC9" w14:textId="77777777" w:rsidR="005F129F" w:rsidRDefault="005F129F" w:rsidP="00176F99">
      <w:pPr>
        <w:pStyle w:val="ListParagraph"/>
      </w:pPr>
    </w:p>
    <w:p w14:paraId="4C919987" w14:textId="1029F169" w:rsidR="00D20A2A" w:rsidRPr="00FF5C81" w:rsidRDefault="00347CC2" w:rsidP="00D20A2A">
      <w:r>
        <w:t xml:space="preserve">Thus, we propose </w:t>
      </w:r>
      <w:r w:rsidR="0094321E">
        <w:t xml:space="preserve">that the L1/L2 event-triggered reporting </w:t>
      </w:r>
      <w:r w:rsidR="00F97B95">
        <w:t>criteri</w:t>
      </w:r>
      <w:r w:rsidR="00EA39C9">
        <w:t>on</w:t>
      </w:r>
      <w:r w:rsidR="00F97B95">
        <w:t xml:space="preserve"> </w:t>
      </w:r>
      <w:r w:rsidR="00280A64">
        <w:t xml:space="preserve">is defined </w:t>
      </w:r>
      <w:r w:rsidR="00283E34">
        <w:t xml:space="preserve">based on the DL channel quality. </w:t>
      </w:r>
      <w:r w:rsidR="00240BDA">
        <w:t xml:space="preserve">For instance, a UE can be configured with a triggering criterion which is dependent on the success and failure of the received DL signals. </w:t>
      </w:r>
      <w:r w:rsidR="000F6CDE">
        <w:t xml:space="preserve">Alternatively, we propose </w:t>
      </w:r>
      <w:r w:rsidR="00D20A2A" w:rsidRPr="00FF5C81">
        <w:t xml:space="preserve">enhancing the </w:t>
      </w:r>
      <w:r w:rsidR="00A55879">
        <w:t xml:space="preserve">absolute power </w:t>
      </w:r>
      <w:r w:rsidR="00E84720">
        <w:t xml:space="preserve">CLI threshold </w:t>
      </w:r>
      <w:r w:rsidR="00D20A2A" w:rsidRPr="00FF5C81">
        <w:t>by introducing dynamic adaptation of the threshold based on the UE-specific DL channel quality.</w:t>
      </w:r>
      <w:r w:rsidR="00E84720">
        <w:t xml:space="preserve"> For </w:t>
      </w:r>
      <w:r w:rsidR="004A5A73">
        <w:t xml:space="preserve">example, </w:t>
      </w:r>
      <w:r w:rsidR="00F47F83">
        <w:t xml:space="preserve">the UE increases the </w:t>
      </w:r>
      <w:r w:rsidR="00AB087E">
        <w:t>CLI threshold i</w:t>
      </w:r>
      <w:r w:rsidR="00372E52">
        <w:t xml:space="preserve">f </w:t>
      </w:r>
      <w:r w:rsidR="00D00C22">
        <w:t xml:space="preserve">it </w:t>
      </w:r>
      <w:r w:rsidR="004949B0">
        <w:t>incorrectly</w:t>
      </w:r>
      <w:r w:rsidR="00D00C22">
        <w:t xml:space="preserve"> decodes a given </w:t>
      </w:r>
      <w:r w:rsidR="004C33D2">
        <w:t>number of</w:t>
      </w:r>
      <w:r w:rsidR="00D00C22">
        <w:t xml:space="preserve"> PDCCH/PDSCH transmission</w:t>
      </w:r>
      <w:r w:rsidR="004C33D2">
        <w:t>s</w:t>
      </w:r>
      <w:r w:rsidR="00D00C22">
        <w:t xml:space="preserve">. </w:t>
      </w:r>
      <w:r w:rsidR="00F1480A">
        <w:t xml:space="preserve">Another possibility is to define the criterion as the CLI power difference between the CLI measured over UL subbands and guardbands. </w:t>
      </w:r>
    </w:p>
    <w:p w14:paraId="2C2BF5F0" w14:textId="666B4BD3" w:rsidR="0012619D" w:rsidRDefault="00567006" w:rsidP="006014D6">
      <w:r>
        <w:t xml:space="preserve">Regarding the CLI report, we propose </w:t>
      </w:r>
      <w:r w:rsidR="004D1FDF">
        <w:t>introduc</w:t>
      </w:r>
      <w:r>
        <w:t>ing</w:t>
      </w:r>
      <w:r w:rsidR="004D1FDF">
        <w:t xml:space="preserve"> </w:t>
      </w:r>
      <w:r w:rsidR="00767A64">
        <w:t xml:space="preserve">a CLI problem indication </w:t>
      </w:r>
      <w:r w:rsidR="008C3CF1">
        <w:t>as part of the UCI.</w:t>
      </w:r>
      <w:r w:rsidR="002C3422">
        <w:t xml:space="preserve"> </w:t>
      </w:r>
      <w:r w:rsidR="00541727">
        <w:t>In other words</w:t>
      </w:r>
      <w:r w:rsidR="002C3422">
        <w:t xml:space="preserve">, the UE is configured with </w:t>
      </w:r>
      <w:r w:rsidR="00541727">
        <w:t xml:space="preserve">one of the above </w:t>
      </w:r>
      <w:r w:rsidR="00283AA4">
        <w:t>criteria and triggers a CLI problem indication once the criterion is met.</w:t>
      </w:r>
      <w:r w:rsidR="008F5017">
        <w:t xml:space="preserve"> </w:t>
      </w:r>
      <w:r>
        <w:t>The content of the CLI problem indication can be as simple as 1-bit UCI.</w:t>
      </w:r>
    </w:p>
    <w:p w14:paraId="19D231E0" w14:textId="30217EB1" w:rsidR="00A24AFE" w:rsidRDefault="0058378F" w:rsidP="009964C6">
      <w:pPr>
        <w:pStyle w:val="Proposal"/>
      </w:pPr>
      <w:bookmarkStart w:id="115" w:name="_Toc158985266"/>
      <w:bookmarkStart w:id="116" w:name="_Toc158985328"/>
      <w:bookmarkStart w:id="117" w:name="_Toc158985390"/>
      <w:bookmarkStart w:id="118" w:name="_Toc158985453"/>
      <w:bookmarkStart w:id="119" w:name="_Toc158985516"/>
      <w:bookmarkStart w:id="120" w:name="_Toc158985580"/>
      <w:bookmarkStart w:id="121" w:name="_Toc158985643"/>
      <w:bookmarkStart w:id="122" w:name="_Toc158985706"/>
      <w:bookmarkStart w:id="123" w:name="_Toc158985769"/>
      <w:bookmarkStart w:id="124" w:name="_Toc158985832"/>
      <w:bookmarkStart w:id="125" w:name="_Toc158985891"/>
      <w:bookmarkStart w:id="126" w:name="_Toc159152282"/>
      <w:bookmarkStart w:id="127" w:name="_Toc158985267"/>
      <w:bookmarkStart w:id="128" w:name="_Toc158985329"/>
      <w:bookmarkStart w:id="129" w:name="_Toc158985391"/>
      <w:bookmarkStart w:id="130" w:name="_Toc158985454"/>
      <w:bookmarkStart w:id="131" w:name="_Toc158985517"/>
      <w:bookmarkStart w:id="132" w:name="_Toc158985581"/>
      <w:bookmarkStart w:id="133" w:name="_Toc158985644"/>
      <w:bookmarkStart w:id="134" w:name="_Toc158985707"/>
      <w:bookmarkStart w:id="135" w:name="_Toc158985770"/>
      <w:bookmarkStart w:id="136" w:name="_Toc158985833"/>
      <w:bookmarkStart w:id="137" w:name="_Toc158985892"/>
      <w:bookmarkStart w:id="138" w:name="_Toc159152283"/>
      <w:bookmarkStart w:id="139" w:name="_Toc15924482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 xml:space="preserve">Support </w:t>
      </w:r>
      <w:r w:rsidR="004A26FE">
        <w:t xml:space="preserve">criteria </w:t>
      </w:r>
      <w:r>
        <w:t>for L1/L2 event triggering reporting that</w:t>
      </w:r>
      <w:r w:rsidR="004A26FE">
        <w:t xml:space="preserve"> relate to the DL channel </w:t>
      </w:r>
      <w:r w:rsidR="00A24AFE">
        <w:t>quality</w:t>
      </w:r>
      <w:r w:rsidR="00890122">
        <w:t>.</w:t>
      </w:r>
      <w:bookmarkEnd w:id="139"/>
    </w:p>
    <w:p w14:paraId="7FC255A7" w14:textId="3FE9504B" w:rsidR="009964C6" w:rsidRDefault="0058378F" w:rsidP="009964C6">
      <w:pPr>
        <w:pStyle w:val="Proposal"/>
      </w:pPr>
      <w:r>
        <w:t xml:space="preserve"> </w:t>
      </w:r>
      <w:r w:rsidR="00530D81" w:rsidRPr="00FF5C81">
        <w:t xml:space="preserve"> </w:t>
      </w:r>
      <w:bookmarkStart w:id="140" w:name="_Toc159244828"/>
      <w:r w:rsidR="007E75A0">
        <w:t xml:space="preserve">CLI events based on absolute CLI power level can be enhanced </w:t>
      </w:r>
      <w:r w:rsidR="00414FFA" w:rsidRPr="00FF5C81">
        <w:t xml:space="preserve">by </w:t>
      </w:r>
      <w:r w:rsidR="00332695" w:rsidRPr="00FF5C81">
        <w:t xml:space="preserve">introducing dynamic adaptation of the </w:t>
      </w:r>
      <w:r w:rsidR="007E75A0">
        <w:t xml:space="preserve">threshold according to the DL </w:t>
      </w:r>
      <w:r w:rsidR="000D5E80">
        <w:t>channel quality.</w:t>
      </w:r>
      <w:bookmarkEnd w:id="140"/>
    </w:p>
    <w:p w14:paraId="69FDE9DF" w14:textId="74BA1360" w:rsidR="000D5E80" w:rsidRDefault="000D5E80" w:rsidP="000D5E80">
      <w:pPr>
        <w:pStyle w:val="Proposal"/>
      </w:pPr>
      <w:bookmarkStart w:id="141" w:name="_Toc159244829"/>
      <w:r>
        <w:t>Consider CLI event-triggered reporting and allow fast L1 signaling for CLI problem indication.</w:t>
      </w:r>
      <w:bookmarkEnd w:id="141"/>
    </w:p>
    <w:p w14:paraId="68858FD1" w14:textId="77777777" w:rsidR="00F935F5" w:rsidRPr="00C924DB" w:rsidRDefault="00F935F5" w:rsidP="00FF5C81"/>
    <w:p w14:paraId="7998ECAD" w14:textId="49EC31D7" w:rsidR="00493088" w:rsidRPr="00FF5C81" w:rsidRDefault="00493088" w:rsidP="00FF5C81">
      <w:pPr>
        <w:pStyle w:val="Heading2"/>
        <w:rPr>
          <w:lang w:val="en-US"/>
        </w:rPr>
      </w:pPr>
      <w:r w:rsidRPr="00FF5C81">
        <w:rPr>
          <w:lang w:val="en-US"/>
        </w:rPr>
        <w:t>Exchange of SRS configuration among cells</w:t>
      </w:r>
    </w:p>
    <w:p w14:paraId="7ABCA274" w14:textId="6817A992" w:rsidR="00493088" w:rsidRPr="008A2CFA" w:rsidRDefault="000819AC" w:rsidP="00493088">
      <w:r>
        <w:t>On top of the</w:t>
      </w:r>
      <w:r w:rsidR="000E625E">
        <w:t xml:space="preserve"> intra-cell UE-to-UE CLI</w:t>
      </w:r>
      <w:r w:rsidR="0043229D">
        <w:t xml:space="preserve">, </w:t>
      </w:r>
      <w:r>
        <w:t xml:space="preserve">cell-edge </w:t>
      </w:r>
      <w:r w:rsidR="0043229D">
        <w:t xml:space="preserve">SBFD-aware </w:t>
      </w:r>
      <w:r>
        <w:t xml:space="preserve">UEs might also be subject to inter-cell UE-to-UE CLI. </w:t>
      </w:r>
      <w:r w:rsidR="00493088" w:rsidRPr="008A2CFA">
        <w:t>One of the pre-requisites for SRS-</w:t>
      </w:r>
      <w:r w:rsidR="00DB598A">
        <w:t>RSRP</w:t>
      </w:r>
      <w:r w:rsidR="00DB598A" w:rsidRPr="008A2CFA">
        <w:t xml:space="preserve"> </w:t>
      </w:r>
      <w:r w:rsidR="00493088" w:rsidRPr="008A2CFA">
        <w:t xml:space="preserve">inter-cell UE-to-UE CLI measurements is the exchange of SRS configuration among gNBs. As part of the measurement object configuration for </w:t>
      </w:r>
      <w:r w:rsidR="000F12E2">
        <w:t>SRS-RSRP</w:t>
      </w:r>
      <w:r w:rsidR="00493088" w:rsidRPr="008A2CFA">
        <w:t>, gNB</w:t>
      </w:r>
      <w:r w:rsidR="009A57CB">
        <w:t>s</w:t>
      </w:r>
      <w:r w:rsidR="00493088" w:rsidRPr="008A2CFA">
        <w:t xml:space="preserve"> indicate the list of </w:t>
      </w:r>
      <w:r w:rsidR="000F12E2">
        <w:t xml:space="preserve">SRS </w:t>
      </w:r>
      <w:r w:rsidR="00493088" w:rsidRPr="008A2CFA">
        <w:t xml:space="preserve">resources </w:t>
      </w:r>
      <w:r w:rsidR="00E15813">
        <w:t>for which</w:t>
      </w:r>
      <w:r w:rsidR="00493088" w:rsidRPr="008A2CFA">
        <w:t xml:space="preserve"> the SRS-RSRP </w:t>
      </w:r>
      <w:r w:rsidR="00FA14CF">
        <w:t xml:space="preserve">shall be </w:t>
      </w:r>
      <w:r w:rsidR="00493088" w:rsidRPr="008A2CFA">
        <w:t xml:space="preserve">measured. </w:t>
      </w:r>
      <w:r w:rsidR="00E43521">
        <w:t xml:space="preserve">Specifically, </w:t>
      </w:r>
      <w:r w:rsidR="00CA734F">
        <w:t>a</w:t>
      </w:r>
      <w:r w:rsidR="00E43521">
        <w:t xml:space="preserve"> gNB indicates </w:t>
      </w:r>
      <w:r w:rsidR="00C006AB">
        <w:t xml:space="preserve">in the </w:t>
      </w:r>
      <w:r w:rsidR="00C006AB">
        <w:rPr>
          <w:i/>
          <w:iCs/>
        </w:rPr>
        <w:t xml:space="preserve">MeasObjectCLI, </w:t>
      </w:r>
      <w:r w:rsidR="00C006AB">
        <w:t xml:space="preserve">the </w:t>
      </w:r>
      <w:r w:rsidR="00E43521">
        <w:t xml:space="preserve">SRS resources </w:t>
      </w:r>
      <w:r w:rsidR="00C006AB">
        <w:t xml:space="preserve">to be measured </w:t>
      </w:r>
      <w:r w:rsidR="007734DC">
        <w:t xml:space="preserve">via the </w:t>
      </w:r>
      <w:r w:rsidR="00EF3BC9" w:rsidRPr="00FF5C81">
        <w:rPr>
          <w:i/>
          <w:iCs/>
        </w:rPr>
        <w:t>SRS-ResourceConfigCLI-r16</w:t>
      </w:r>
      <w:r w:rsidR="00EF3BC9">
        <w:t>.</w:t>
      </w:r>
      <w:r w:rsidR="00203F38">
        <w:t xml:space="preserve"> </w:t>
      </w:r>
      <w:r w:rsidR="00E43521">
        <w:t>However, g</w:t>
      </w:r>
      <w:r w:rsidR="00493088" w:rsidRPr="008A2CFA">
        <w:t xml:space="preserve">iven the current </w:t>
      </w:r>
      <w:proofErr w:type="spellStart"/>
      <w:r w:rsidR="008460E9">
        <w:t>XnAP</w:t>
      </w:r>
      <w:proofErr w:type="spellEnd"/>
      <w:r w:rsidR="00493088" w:rsidRPr="008A2CFA">
        <w:t xml:space="preserve"> specifications, </w:t>
      </w:r>
      <w:r w:rsidR="008460E9">
        <w:t xml:space="preserve">there is no </w:t>
      </w:r>
      <w:r w:rsidR="00705466">
        <w:t>information exchange of the SRS configuration of neighbour cells</w:t>
      </w:r>
      <w:r w:rsidR="00053167">
        <w:t>. T</w:t>
      </w:r>
      <w:r w:rsidR="00493088" w:rsidRPr="008A2CFA">
        <w:t xml:space="preserve">he gNB is </w:t>
      </w:r>
      <w:r w:rsidR="00053167">
        <w:t xml:space="preserve">then </w:t>
      </w:r>
      <w:r w:rsidR="00493088" w:rsidRPr="008A2CFA">
        <w:t>not aware of the SRS configuration(s) used by the UEs in the neighbour cell</w:t>
      </w:r>
      <w:r w:rsidR="00A143AB">
        <w:t>, and c</w:t>
      </w:r>
      <w:r w:rsidR="000D5AC4">
        <w:t>onsequently</w:t>
      </w:r>
      <w:r w:rsidR="00744B13">
        <w:t xml:space="preserve">, </w:t>
      </w:r>
      <w:r w:rsidR="00493088" w:rsidRPr="008A2CFA">
        <w:t xml:space="preserve">the </w:t>
      </w:r>
      <w:r w:rsidR="00744B13">
        <w:t xml:space="preserve">configured </w:t>
      </w:r>
      <w:r w:rsidR="00493088" w:rsidRPr="008A2CFA">
        <w:t xml:space="preserve">measurement resources </w:t>
      </w:r>
      <w:r w:rsidR="00581BDF">
        <w:t xml:space="preserve">can’t be configured to </w:t>
      </w:r>
      <w:r w:rsidR="00493088" w:rsidRPr="008A2CFA">
        <w:t xml:space="preserve">collide with SRS transmissions </w:t>
      </w:r>
      <w:r w:rsidR="00821787">
        <w:t xml:space="preserve">of potential </w:t>
      </w:r>
      <w:r w:rsidR="00493088" w:rsidRPr="008A2CFA">
        <w:t>aggressor UEs</w:t>
      </w:r>
      <w:r w:rsidR="00581BDF">
        <w:t xml:space="preserve"> in a given neighbour cell</w:t>
      </w:r>
      <w:r w:rsidR="00493088" w:rsidRPr="008A2CFA">
        <w:t xml:space="preserve">. To solve this problem, 3GPP should agree on enhancing the existing </w:t>
      </w:r>
      <w:r w:rsidR="00866618" w:rsidRPr="008A2CFA">
        <w:t>signaling</w:t>
      </w:r>
      <w:r w:rsidR="00493088" w:rsidRPr="008A2CFA">
        <w:t xml:space="preserve"> information for the Xn to convey the SRS configuration</w:t>
      </w:r>
      <w:r w:rsidR="00563025">
        <w:t xml:space="preserve"> of neighbour gNBs</w:t>
      </w:r>
      <w:r w:rsidR="00493088" w:rsidRPr="008A2CFA">
        <w:t xml:space="preserve">.  </w:t>
      </w:r>
    </w:p>
    <w:p w14:paraId="31B134DA" w14:textId="62721C80" w:rsidR="00493088" w:rsidRDefault="00493088" w:rsidP="00493088">
      <w:pPr>
        <w:pStyle w:val="Proposal"/>
      </w:pPr>
      <w:bookmarkStart w:id="142" w:name="_Toc159244830"/>
      <w:r w:rsidRPr="008A2CFA">
        <w:t>For inter-cell UE-to-UE CLI measurements, the exchange of the SRS configuration between gNBs is needed to properly configure the SRS</w:t>
      </w:r>
      <w:r>
        <w:t>-RSRP</w:t>
      </w:r>
      <w:r w:rsidRPr="008A2CFA">
        <w:t xml:space="preserve"> measurements.</w:t>
      </w:r>
      <w:r>
        <w:t xml:space="preserve"> Otherwise, the </w:t>
      </w:r>
      <w:r w:rsidR="001D2E32">
        <w:t xml:space="preserve">SRS-based CLI measurements </w:t>
      </w:r>
      <w:r>
        <w:t>functionality is not fully implementable.</w:t>
      </w:r>
      <w:bookmarkEnd w:id="142"/>
    </w:p>
    <w:p w14:paraId="786B10AA" w14:textId="77777777" w:rsidR="00493088" w:rsidRDefault="00493088" w:rsidP="008A5377"/>
    <w:p w14:paraId="3A16A0B7" w14:textId="77777777" w:rsidR="00134CEC" w:rsidRPr="00FF5C81" w:rsidRDefault="00134CEC" w:rsidP="00134CEC">
      <w:pPr>
        <w:pStyle w:val="Heading2"/>
        <w:rPr>
          <w:lang w:val="en-US"/>
        </w:rPr>
      </w:pPr>
      <w:r w:rsidRPr="00FF5C81">
        <w:rPr>
          <w:lang w:val="en-US"/>
        </w:rPr>
        <w:lastRenderedPageBreak/>
        <w:t>Enhanced CLI reporting with additional timing information</w:t>
      </w:r>
    </w:p>
    <w:p w14:paraId="11205098" w14:textId="3C802824" w:rsidR="00134CEC" w:rsidRPr="00FF5C81" w:rsidRDefault="00134CEC" w:rsidP="00134CEC">
      <w:r w:rsidRPr="00FF5C81">
        <w:t xml:space="preserve">Rel-16 CLI measurements lack the timing information due to the layer-3 filtering. </w:t>
      </w:r>
      <w:r w:rsidR="00791FA3">
        <w:t xml:space="preserve">Same problem </w:t>
      </w:r>
      <w:r w:rsidR="00452233">
        <w:t>occurs</w:t>
      </w:r>
      <w:r w:rsidR="00791FA3">
        <w:t xml:space="preserve"> if </w:t>
      </w:r>
      <w:r w:rsidR="000F0BB4">
        <w:t xml:space="preserve">layer-1 filtered measurements are averaged over multiple measurement occasions. In such cases, </w:t>
      </w:r>
      <w:r w:rsidRPr="00FF5C81">
        <w:t xml:space="preserve">it is not possible for the gNB to know in which of the periodic measurement occasions was the highest (or lowest) CLI observed. Based on the timing information, the gNB could derive the aggressor UE(s) by knowing which UEs were scheduled in a specific slot. The timing information is especially useful for the intra-cell UE-to-UE CLI measurements, for which the gNB is in full control of which UEs were scheduled in past slots. Thus, even with CLI-RSSI measurements, the gNB can infer which UEs should be considered as aggressor UEs if the timing information is provided. The timing information can simply correspond to mapping between CLI power level and slot index. As a trade-off between measurement information details and overhead, the UE could report </w:t>
      </w:r>
      <w:r w:rsidR="0036460B">
        <w:t>a subset of</w:t>
      </w:r>
      <w:r w:rsidRPr="00FF5C81">
        <w:t xml:space="preserve"> slots with the highest measured CLI. </w:t>
      </w:r>
    </w:p>
    <w:p w14:paraId="1FC08EF8" w14:textId="77777777" w:rsidR="00134CEC" w:rsidRPr="00FF5C81" w:rsidRDefault="00134CEC" w:rsidP="00134CEC">
      <w:pPr>
        <w:pStyle w:val="Observation"/>
      </w:pPr>
      <w:bookmarkStart w:id="143" w:name="_Toc159244831"/>
      <w:r w:rsidRPr="00FF5C81">
        <w:t>The timing information together with the CLI power level helps the gNB identifying the aggressor UE(s).</w:t>
      </w:r>
      <w:bookmarkEnd w:id="143"/>
    </w:p>
    <w:p w14:paraId="393978F7" w14:textId="77777777" w:rsidR="00134CEC" w:rsidRPr="00FF5C81" w:rsidRDefault="00134CEC" w:rsidP="00134CEC">
      <w:pPr>
        <w:pStyle w:val="Proposal"/>
        <w:numPr>
          <w:ilvl w:val="0"/>
          <w:numId w:val="5"/>
        </w:numPr>
      </w:pPr>
      <w:bookmarkStart w:id="144" w:name="_Toc159244832"/>
      <w:r w:rsidRPr="00FF5C81">
        <w:t>Enhance the CLI reporting by including the time information, e.g., slot index, in addition to the CLI power level.</w:t>
      </w:r>
      <w:bookmarkEnd w:id="144"/>
    </w:p>
    <w:p w14:paraId="473095E6" w14:textId="77777777" w:rsidR="00134CEC" w:rsidRDefault="00134CEC" w:rsidP="008A5377"/>
    <w:p w14:paraId="36CB499A" w14:textId="77777777" w:rsidR="00822336" w:rsidRPr="00527CE5" w:rsidRDefault="00822336" w:rsidP="00822336">
      <w:pPr>
        <w:pStyle w:val="Heading2"/>
        <w:rPr>
          <w:lang w:val="en-US"/>
        </w:rPr>
      </w:pPr>
      <w:r>
        <w:rPr>
          <w:lang w:val="en-US"/>
        </w:rPr>
        <w:t>Power domain interference management</w:t>
      </w:r>
    </w:p>
    <w:p w14:paraId="5FEF3A01" w14:textId="350FFA3F" w:rsidR="008458DC" w:rsidRDefault="00C6174F" w:rsidP="00822336">
      <w:r>
        <w:t>In case</w:t>
      </w:r>
      <w:r w:rsidR="00447DC8">
        <w:t xml:space="preserve"> UE-to-UE CLI </w:t>
      </w:r>
      <w:r w:rsidR="00AD6A8E">
        <w:t>measurements are performed</w:t>
      </w:r>
      <w:r w:rsidR="00447DC8">
        <w:t xml:space="preserve"> over the UL subband</w:t>
      </w:r>
      <w:r>
        <w:t>,</w:t>
      </w:r>
      <w:r w:rsidR="008458DC">
        <w:t xml:space="preserve"> the CLI measurements do not represent the CLI over the DL subbands, which are the band of interest. </w:t>
      </w:r>
      <w:r w:rsidR="006A0939">
        <w:t xml:space="preserve">To assist the gNB in the derivation of the actual CLI over the DL subband, we think it is beneficial if the gNB is aware of the UE’s IBE/ACLR level. Knowing the measured SRS-RSRP and the reported aggressor UE ACLR level, the gNB can infer the expected CLI at the victim UE. The level of ACLR is dependent of several conditions, e.g., the UE’s spectral shaping/filtering, </w:t>
      </w:r>
      <w:r w:rsidR="00A42F16">
        <w:t xml:space="preserve">the UE transmit power, </w:t>
      </w:r>
      <w:r w:rsidR="006A0939">
        <w:t>the bandwidth</w:t>
      </w:r>
      <w:r w:rsidR="00BA0B92">
        <w:t xml:space="preserve"> of the </w:t>
      </w:r>
      <w:r w:rsidR="00A42F16">
        <w:t xml:space="preserve">UL </w:t>
      </w:r>
      <w:r w:rsidR="00BA0B92">
        <w:t>allocation</w:t>
      </w:r>
      <w:r w:rsidR="00B55988">
        <w:t xml:space="preserve">, </w:t>
      </w:r>
      <w:r w:rsidR="006A0939">
        <w:t xml:space="preserve">as well as the </w:t>
      </w:r>
      <w:r w:rsidR="00A505FE">
        <w:t>position of the allocation</w:t>
      </w:r>
      <w:r w:rsidR="006A0939">
        <w:t xml:space="preserve"> with</w:t>
      </w:r>
      <w:r w:rsidR="004D47AE">
        <w:t xml:space="preserve">in the </w:t>
      </w:r>
      <w:r w:rsidR="006A0939">
        <w:t>UL subband.</w:t>
      </w:r>
      <w:r w:rsidR="006A0939" w:rsidRPr="006A0939">
        <w:t xml:space="preserve"> </w:t>
      </w:r>
      <w:r w:rsidR="006A0939">
        <w:t>Thus, it is beneficial to report UE’s ACLR level to the gNB to estimate potential CLI-level from the measured SRS-RSRP by victim UE.</w:t>
      </w:r>
    </w:p>
    <w:p w14:paraId="5D8E3EB3" w14:textId="4060E67F" w:rsidR="00822336" w:rsidRPr="002F6D7D" w:rsidRDefault="00822336" w:rsidP="00822336">
      <w:pPr>
        <w:pStyle w:val="Proposal"/>
      </w:pPr>
      <w:bookmarkStart w:id="145" w:name="_Toc158985274"/>
      <w:bookmarkStart w:id="146" w:name="_Toc158985336"/>
      <w:bookmarkStart w:id="147" w:name="_Toc158985398"/>
      <w:bookmarkStart w:id="148" w:name="_Toc158985461"/>
      <w:bookmarkStart w:id="149" w:name="_Toc158985524"/>
      <w:bookmarkStart w:id="150" w:name="_Toc158985588"/>
      <w:bookmarkStart w:id="151" w:name="_Toc158985651"/>
      <w:bookmarkStart w:id="152" w:name="_Toc158985714"/>
      <w:bookmarkStart w:id="153" w:name="_Toc158985777"/>
      <w:bookmarkStart w:id="154" w:name="_Toc158985840"/>
      <w:bookmarkStart w:id="155" w:name="_Toc158985899"/>
      <w:bookmarkStart w:id="156" w:name="_Toc159152290"/>
      <w:bookmarkEnd w:id="145"/>
      <w:bookmarkEnd w:id="146"/>
      <w:bookmarkEnd w:id="147"/>
      <w:bookmarkEnd w:id="148"/>
      <w:bookmarkEnd w:id="149"/>
      <w:bookmarkEnd w:id="150"/>
      <w:bookmarkEnd w:id="151"/>
      <w:bookmarkEnd w:id="152"/>
      <w:bookmarkEnd w:id="153"/>
      <w:bookmarkEnd w:id="154"/>
      <w:bookmarkEnd w:id="155"/>
      <w:bookmarkEnd w:id="156"/>
      <w:r>
        <w:t xml:space="preserve"> </w:t>
      </w:r>
      <w:bookmarkStart w:id="157" w:name="_Toc159244833"/>
      <w:r>
        <w:t>Support UE</w:t>
      </w:r>
      <w:r w:rsidR="001F6BA9">
        <w:t>s</w:t>
      </w:r>
      <w:r>
        <w:t xml:space="preserve"> to report ACLR/IBE level to gNB for </w:t>
      </w:r>
      <w:r w:rsidR="00C132A7">
        <w:t>assisting in the estimation of the</w:t>
      </w:r>
      <w:r>
        <w:t xml:space="preserve"> UE-to-UE CLI.</w:t>
      </w:r>
      <w:bookmarkEnd w:id="157"/>
      <w:r>
        <w:t xml:space="preserve"> </w:t>
      </w:r>
    </w:p>
    <w:p w14:paraId="1BB1836E" w14:textId="5A3A5C77" w:rsidR="00583EAB" w:rsidRDefault="00FB586A" w:rsidP="007A24DF">
      <w:r>
        <w:t xml:space="preserve">In cases where a victim UE is subject to strong UE-to-UE CLI from nearby UEs, </w:t>
      </w:r>
      <w:r w:rsidR="00E67A56">
        <w:t xml:space="preserve">the aggressor UE(s) transmit power shall be restricted to ensure </w:t>
      </w:r>
      <w:r w:rsidR="007A24DF">
        <w:t>minimum</w:t>
      </w:r>
      <w:r w:rsidR="00E67A56">
        <w:t xml:space="preserve"> impact on the victim UE’s DL reception.</w:t>
      </w:r>
      <w:r w:rsidR="007A24DF">
        <w:t xml:space="preserve"> One possible </w:t>
      </w:r>
      <w:r w:rsidR="007065C4">
        <w:t>mechanism</w:t>
      </w:r>
      <w:r w:rsidR="007A24DF">
        <w:t xml:space="preserve"> </w:t>
      </w:r>
      <w:r w:rsidR="00901CE0">
        <w:t xml:space="preserve">is to limit </w:t>
      </w:r>
      <w:r w:rsidR="007E12D8">
        <w:t>the aggressor</w:t>
      </w:r>
      <w:r w:rsidR="00822336">
        <w:t xml:space="preserve"> UE’s in-band emission</w:t>
      </w:r>
      <w:r w:rsidR="00901CE0">
        <w:t xml:space="preserve">s </w:t>
      </w:r>
      <w:r w:rsidR="00822336">
        <w:t xml:space="preserve">to a certain threshold. Based on UE’s implementation of IBE/ACLR, UE can be restricted with maximum allowed </w:t>
      </w:r>
      <w:r w:rsidR="007065C4">
        <w:t xml:space="preserve">transmit </w:t>
      </w:r>
      <w:r w:rsidR="00822336">
        <w:t>power level</w:t>
      </w:r>
      <w:r w:rsidR="007065C4">
        <w:t xml:space="preserve"> for such purpose.</w:t>
      </w:r>
      <w:r w:rsidR="00822336">
        <w:t xml:space="preserve"> This may impact to UE’s power headroom report</w:t>
      </w:r>
      <w:r w:rsidR="007065C4">
        <w:t xml:space="preserve">, which </w:t>
      </w:r>
      <w:r w:rsidR="006869F2">
        <w:t>can be</w:t>
      </w:r>
      <w:r w:rsidR="007065C4">
        <w:t xml:space="preserve"> different from the power headroom report of legacy TDD slots/symbols</w:t>
      </w:r>
      <w:r w:rsidR="00822336">
        <w:t xml:space="preserve">. Thus, </w:t>
      </w:r>
      <w:r w:rsidR="006869F2">
        <w:t xml:space="preserve">a </w:t>
      </w:r>
      <w:r w:rsidR="00822336">
        <w:t xml:space="preserve">UE can be requested to report </w:t>
      </w:r>
      <w:r w:rsidR="006869F2">
        <w:t xml:space="preserve">a </w:t>
      </w:r>
      <w:r w:rsidR="00822336">
        <w:t xml:space="preserve">secondary PHR </w:t>
      </w:r>
      <w:r w:rsidR="006869F2">
        <w:t xml:space="preserve">which will be applied to </w:t>
      </w:r>
      <w:r w:rsidR="00822336">
        <w:t xml:space="preserve">SBFD UL slot. This report can be periodic or </w:t>
      </w:r>
      <w:proofErr w:type="gramStart"/>
      <w:r w:rsidR="00822336">
        <w:t>event-triggered</w:t>
      </w:r>
      <w:proofErr w:type="gramEnd"/>
      <w:r w:rsidR="00822336">
        <w:t xml:space="preserve">. </w:t>
      </w:r>
      <w:r w:rsidR="008930D9">
        <w:t xml:space="preserve">On the event-triggered reporting, </w:t>
      </w:r>
      <w:r w:rsidR="00583EAB">
        <w:t xml:space="preserve">one possible trigger is the UE’s DL RSRP. </w:t>
      </w:r>
      <w:r w:rsidR="00546DC2">
        <w:t>In scenarios with low DL RSRP, and under the assumption that victim and aggressor UEs are nearby, the UE-to-UE CLI becomes critical</w:t>
      </w:r>
      <w:r w:rsidR="00840AB3">
        <w:t>. Thus, it becomes useful to report a secondary power headroom report under such circumstances.</w:t>
      </w:r>
    </w:p>
    <w:p w14:paraId="0749CF5C" w14:textId="0C782488" w:rsidR="00822336" w:rsidRPr="002F6D7D" w:rsidRDefault="00822336" w:rsidP="00822336">
      <w:pPr>
        <w:pStyle w:val="Proposal"/>
      </w:pPr>
      <w:bookmarkStart w:id="158" w:name="_Toc158985276"/>
      <w:bookmarkStart w:id="159" w:name="_Toc158985338"/>
      <w:bookmarkStart w:id="160" w:name="_Toc158985400"/>
      <w:bookmarkStart w:id="161" w:name="_Toc158985463"/>
      <w:bookmarkStart w:id="162" w:name="_Toc158985526"/>
      <w:bookmarkStart w:id="163" w:name="_Toc158985590"/>
      <w:bookmarkStart w:id="164" w:name="_Toc158985653"/>
      <w:bookmarkStart w:id="165" w:name="_Toc158985716"/>
      <w:bookmarkStart w:id="166" w:name="_Toc158985779"/>
      <w:bookmarkStart w:id="167" w:name="_Toc158985842"/>
      <w:bookmarkStart w:id="168" w:name="_Toc158985901"/>
      <w:bookmarkStart w:id="169" w:name="_Toc159152292"/>
      <w:bookmarkStart w:id="170" w:name="_Toc159244834"/>
      <w:bookmarkEnd w:id="158"/>
      <w:bookmarkEnd w:id="159"/>
      <w:bookmarkEnd w:id="160"/>
      <w:bookmarkEnd w:id="161"/>
      <w:bookmarkEnd w:id="162"/>
      <w:bookmarkEnd w:id="163"/>
      <w:bookmarkEnd w:id="164"/>
      <w:bookmarkEnd w:id="165"/>
      <w:bookmarkEnd w:id="166"/>
      <w:bookmarkEnd w:id="167"/>
      <w:bookmarkEnd w:id="168"/>
      <w:bookmarkEnd w:id="169"/>
      <w:r>
        <w:t>Support UE</w:t>
      </w:r>
      <w:r w:rsidR="00B72E54">
        <w:t>s</w:t>
      </w:r>
      <w:r>
        <w:t xml:space="preserve"> to report a secondary PHR for SBFD UL slot.</w:t>
      </w:r>
      <w:bookmarkEnd w:id="170"/>
      <w:r>
        <w:t xml:space="preserve"> </w:t>
      </w:r>
    </w:p>
    <w:p w14:paraId="6E14B49B" w14:textId="77777777" w:rsidR="00822336" w:rsidRDefault="00822336" w:rsidP="008A5377"/>
    <w:p w14:paraId="02B0F304" w14:textId="77777777" w:rsidR="003C542F" w:rsidRPr="00FF5C81" w:rsidRDefault="003C542F" w:rsidP="003C542F">
      <w:pPr>
        <w:pStyle w:val="Heading2"/>
        <w:rPr>
          <w:lang w:val="en-US"/>
        </w:rPr>
      </w:pPr>
      <w:r w:rsidRPr="00FF5C81">
        <w:rPr>
          <w:lang w:val="en-US"/>
        </w:rPr>
        <w:t>Transmission and reception timing</w:t>
      </w:r>
      <w:r>
        <w:rPr>
          <w:lang w:val="en-US"/>
        </w:rPr>
        <w:t xml:space="preserve"> differences</w:t>
      </w:r>
    </w:p>
    <w:p w14:paraId="596794AD" w14:textId="77777777" w:rsidR="003C542F" w:rsidRDefault="003C542F" w:rsidP="003C542F">
      <w:pPr>
        <w:jc w:val="both"/>
      </w:pPr>
      <w:r>
        <w:t>The introduction of L1/ L2-based UE-to-UE CLI measurements</w:t>
      </w:r>
      <w:r w:rsidRPr="00285C8B">
        <w:t xml:space="preserve"> increases the relevance of performing timely and accurate measurements. </w:t>
      </w:r>
      <w:r>
        <w:t>D</w:t>
      </w:r>
      <w:r w:rsidRPr="00285C8B">
        <w:t xml:space="preserve">ue to differences in the UEs timing advance and the propagation delay between </w:t>
      </w:r>
      <w:r>
        <w:t xml:space="preserve">the </w:t>
      </w:r>
      <w:r w:rsidRPr="00285C8B">
        <w:t>UEs, a timing error between the SRS measurement and the SRS reception could occur</w:t>
      </w:r>
      <w:r>
        <w:t xml:space="preserve"> at the victim UE</w:t>
      </w:r>
      <w:r w:rsidRPr="00285C8B">
        <w:t xml:space="preserve">. </w:t>
      </w:r>
      <w:r>
        <w:t>As a result of the dynamic TDD standardization, c</w:t>
      </w:r>
      <w:r w:rsidRPr="000F549C">
        <w:t>urrent NR specifications allow UEs to apply a constant offset relative to the downlink reference timing</w:t>
      </w:r>
      <w:r>
        <w:t xml:space="preserve"> to search for the aggressor UE SRS</w:t>
      </w:r>
      <w:r w:rsidRPr="000F549C">
        <w:t>. This offset is up to UE implementation</w:t>
      </w:r>
      <w:r>
        <w:t xml:space="preserve">, partly because it will require extensive signaling between gNBs to derive the suitable measurement timing adjustment. </w:t>
      </w:r>
    </w:p>
    <w:tbl>
      <w:tblPr>
        <w:tblStyle w:val="TableGrid"/>
        <w:tblW w:w="0" w:type="auto"/>
        <w:tblLook w:val="04A0" w:firstRow="1" w:lastRow="0" w:firstColumn="1" w:lastColumn="0" w:noHBand="0" w:noVBand="1"/>
      </w:tblPr>
      <w:tblGrid>
        <w:gridCol w:w="9629"/>
      </w:tblGrid>
      <w:tr w:rsidR="003C542F" w14:paraId="0FE7FBDF" w14:textId="77777777">
        <w:tc>
          <w:tcPr>
            <w:tcW w:w="9629" w:type="dxa"/>
          </w:tcPr>
          <w:p w14:paraId="75BFA1D7" w14:textId="77777777" w:rsidR="003C542F" w:rsidRDefault="003C542F">
            <w:pPr>
              <w:jc w:val="both"/>
              <w:rPr>
                <w:sz w:val="18"/>
                <w:szCs w:val="18"/>
              </w:rPr>
            </w:pPr>
            <w:r>
              <w:rPr>
                <w:sz w:val="18"/>
                <w:szCs w:val="18"/>
              </w:rPr>
              <w:t>[TS 38.133]</w:t>
            </w:r>
          </w:p>
          <w:p w14:paraId="53B0A2A6" w14:textId="77777777" w:rsidR="003C542F" w:rsidRPr="00FF5C81" w:rsidRDefault="003C542F">
            <w:pPr>
              <w:jc w:val="both"/>
              <w:rPr>
                <w:sz w:val="18"/>
                <w:szCs w:val="18"/>
              </w:rPr>
            </w:pPr>
            <w:r w:rsidRPr="00FF5C81">
              <w:rPr>
                <w:sz w:val="18"/>
                <w:szCs w:val="18"/>
              </w:rPr>
              <w:t>When the UE measures SRS-RSRP and CLI-RSSI, a constant offset relative to the downlink reference timing in the</w:t>
            </w:r>
          </w:p>
          <w:p w14:paraId="3A5CA9B9" w14:textId="77777777" w:rsidR="003C542F" w:rsidRDefault="003C542F">
            <w:pPr>
              <w:jc w:val="both"/>
            </w:pPr>
            <w:r w:rsidRPr="00FF5C81">
              <w:rPr>
                <w:sz w:val="18"/>
                <w:szCs w:val="18"/>
              </w:rPr>
              <w:t>serving cell shall be applied. The constant offset value is derived by UE implementation and shall be at least Tc*</w:t>
            </w:r>
            <w:proofErr w:type="spellStart"/>
            <w:r w:rsidRPr="00FF5C81">
              <w:rPr>
                <w:sz w:val="18"/>
                <w:szCs w:val="18"/>
              </w:rPr>
              <w:t>NTA_offset</w:t>
            </w:r>
            <w:proofErr w:type="spellEnd"/>
          </w:p>
        </w:tc>
      </w:tr>
    </w:tbl>
    <w:p w14:paraId="51B64F6F" w14:textId="77777777" w:rsidR="003C542F" w:rsidRPr="00FF5C81" w:rsidRDefault="003C542F" w:rsidP="003C542F">
      <w:pPr>
        <w:pStyle w:val="Observation"/>
      </w:pPr>
      <w:bookmarkStart w:id="171" w:name="_Toc159244835"/>
      <w:r w:rsidRPr="00FF5C81">
        <w:lastRenderedPageBreak/>
        <w:t>According to current specifications, the SRS-RSRP CLI measurement timing adjustment are up to the victim UE’s implementation.</w:t>
      </w:r>
      <w:bookmarkEnd w:id="171"/>
      <w:r w:rsidRPr="00FF5C81">
        <w:br/>
      </w:r>
    </w:p>
    <w:p w14:paraId="2C722833" w14:textId="4629E8DD" w:rsidR="001A0771" w:rsidRDefault="003C542F" w:rsidP="001A0771">
      <w:r>
        <w:t>In SBFD, the gNB knows the timing advance of any of the served UEs. This information might be used in combination with others, e.g., spatial information between aggressor and victim UEs, to determine the timing difference between aggressor and victim UEs. Therefore, we think that the gNB can assist the UE in the determination of the timing offset for intra-cell SRS-based UE-to-UE CLI measurements.</w:t>
      </w:r>
    </w:p>
    <w:p w14:paraId="00EEF151" w14:textId="2679AD10" w:rsidR="003C542F" w:rsidRDefault="001A0771" w:rsidP="003A1865">
      <w:pPr>
        <w:pStyle w:val="Proposal"/>
      </w:pPr>
      <w:bookmarkStart w:id="172" w:name="_Toc158985719"/>
      <w:bookmarkStart w:id="173" w:name="_Toc158985782"/>
      <w:bookmarkStart w:id="174" w:name="_Toc158985845"/>
      <w:bookmarkStart w:id="175" w:name="_Toc158985904"/>
      <w:bookmarkStart w:id="176" w:name="_Toc159152295"/>
      <w:bookmarkStart w:id="177" w:name="_Toc159244836"/>
      <w:bookmarkEnd w:id="172"/>
      <w:bookmarkEnd w:id="173"/>
      <w:bookmarkEnd w:id="174"/>
      <w:bookmarkEnd w:id="175"/>
      <w:bookmarkEnd w:id="176"/>
      <w:r w:rsidRPr="001A0771">
        <w:t>The gNB can provide timing information to the victim UE to perform accurate intra-cell SRS-RSRP CLI measurements.</w:t>
      </w:r>
      <w:bookmarkEnd w:id="177"/>
    </w:p>
    <w:p w14:paraId="6CB1AD87" w14:textId="77777777" w:rsidR="00AC5CE8" w:rsidRDefault="00AC5CE8" w:rsidP="00AC5CE8">
      <w:pPr>
        <w:pStyle w:val="00BodyText"/>
      </w:pPr>
    </w:p>
    <w:bookmarkEnd w:id="2"/>
    <w:bookmarkEnd w:id="3"/>
    <w:bookmarkEnd w:id="4"/>
    <w:p w14:paraId="10445A01" w14:textId="65BF2491" w:rsidR="00885580" w:rsidRPr="00FF5C81" w:rsidRDefault="007820D0" w:rsidP="00885580">
      <w:pPr>
        <w:pStyle w:val="Heading1"/>
        <w:rPr>
          <w:lang w:val="en-US"/>
        </w:rPr>
      </w:pPr>
      <w:r w:rsidRPr="00FF5C81">
        <w:rPr>
          <w:lang w:val="en-US"/>
        </w:rPr>
        <w:t>Conclusion</w:t>
      </w:r>
    </w:p>
    <w:p w14:paraId="4AA88427" w14:textId="0CAF1732" w:rsidR="00505B70" w:rsidRPr="00906791" w:rsidRDefault="00912160" w:rsidP="00505B70">
      <w:pPr>
        <w:spacing w:after="120"/>
        <w:jc w:val="both"/>
        <w:rPr>
          <w:rStyle w:val="normaltextrun"/>
          <w:color w:val="000000"/>
          <w:shd w:val="clear" w:color="auto" w:fill="FFFFFF"/>
        </w:rPr>
      </w:pPr>
      <w:r>
        <w:rPr>
          <w:rStyle w:val="normaltextrun"/>
          <w:color w:val="000000"/>
          <w:shd w:val="clear" w:color="auto" w:fill="FFFFFF"/>
        </w:rPr>
        <w:t xml:space="preserve">This document </w:t>
      </w:r>
      <w:r w:rsidR="00D903D0">
        <w:rPr>
          <w:rStyle w:val="normaltextrun"/>
          <w:color w:val="000000"/>
          <w:shd w:val="clear" w:color="auto" w:fill="FFFFFF"/>
        </w:rPr>
        <w:t>discusses</w:t>
      </w:r>
      <w:r>
        <w:rPr>
          <w:rStyle w:val="normaltextrun"/>
          <w:color w:val="000000"/>
          <w:shd w:val="clear" w:color="auto" w:fill="FFFFFF"/>
        </w:rPr>
        <w:t xml:space="preserve"> the </w:t>
      </w:r>
      <w:r w:rsidR="00D903D0">
        <w:rPr>
          <w:rStyle w:val="normaltextrun"/>
          <w:color w:val="000000"/>
          <w:shd w:val="clear" w:color="auto" w:fill="FFFFFF"/>
        </w:rPr>
        <w:t>co-channel CLI handling in SBFD for both gNB-to-gNB and UE-to-UE interference components. The following includes the list of observations and proposals made throughout the text.</w:t>
      </w:r>
    </w:p>
    <w:p w14:paraId="3D5BC62E" w14:textId="50B2622C" w:rsidR="006B3732" w:rsidRPr="00906791" w:rsidRDefault="006B3732" w:rsidP="006B3732">
      <w:pPr>
        <w:keepNext/>
        <w:spacing w:after="120"/>
        <w:jc w:val="both"/>
        <w:rPr>
          <w:rStyle w:val="normaltextrun"/>
          <w:b/>
          <w:bCs/>
          <w:color w:val="000000"/>
          <w:sz w:val="24"/>
          <w:szCs w:val="24"/>
          <w:u w:val="single"/>
          <w:shd w:val="clear" w:color="auto" w:fill="FFFFFF"/>
        </w:rPr>
      </w:pPr>
      <w:r w:rsidRPr="00906791">
        <w:rPr>
          <w:rStyle w:val="normaltextrun"/>
          <w:b/>
          <w:bCs/>
          <w:color w:val="000000"/>
          <w:sz w:val="24"/>
          <w:szCs w:val="24"/>
          <w:u w:val="single"/>
          <w:shd w:val="clear" w:color="auto" w:fill="FFFFFF"/>
        </w:rPr>
        <w:lastRenderedPageBreak/>
        <w:t>Observations</w:t>
      </w:r>
      <w:r w:rsidR="007E3EA0" w:rsidRPr="00906791">
        <w:rPr>
          <w:rStyle w:val="normaltextrun"/>
          <w:b/>
          <w:bCs/>
          <w:color w:val="000000"/>
          <w:sz w:val="24"/>
          <w:szCs w:val="24"/>
          <w:u w:val="single"/>
          <w:shd w:val="clear" w:color="auto" w:fill="FFFFFF"/>
        </w:rPr>
        <w:t xml:space="preserve"> and proposals</w:t>
      </w:r>
      <w:r w:rsidRPr="00906791">
        <w:rPr>
          <w:rStyle w:val="normaltextrun"/>
          <w:b/>
          <w:bCs/>
          <w:color w:val="000000"/>
          <w:sz w:val="24"/>
          <w:szCs w:val="24"/>
          <w:u w:val="single"/>
          <w:shd w:val="clear" w:color="auto" w:fill="FFFFFF"/>
        </w:rPr>
        <w:t xml:space="preserve">: </w:t>
      </w:r>
    </w:p>
    <w:p w14:paraId="4085B810" w14:textId="4B1AD4E2" w:rsidR="00382B82" w:rsidRDefault="00AB4CC2">
      <w:pPr>
        <w:pStyle w:val="TOC1"/>
        <w:tabs>
          <w:tab w:val="left" w:pos="1701"/>
        </w:tabs>
        <w:rPr>
          <w:rFonts w:asciiTheme="minorHAnsi" w:eastAsiaTheme="minorEastAsia" w:hAnsiTheme="minorHAnsi" w:cstheme="minorBidi"/>
          <w:kern w:val="2"/>
          <w:szCs w:val="22"/>
          <w14:ligatures w14:val="standardContextual"/>
        </w:rPr>
      </w:pPr>
      <w:r>
        <w:rPr>
          <w:rStyle w:val="normaltextrun"/>
          <w:color w:val="000000" w:themeColor="text1"/>
        </w:rPr>
        <w:fldChar w:fldCharType="begin"/>
      </w:r>
      <w:r>
        <w:rPr>
          <w:rStyle w:val="normaltextrun"/>
          <w:color w:val="000000" w:themeColor="text1"/>
        </w:rPr>
        <w:instrText xml:space="preserve"> TOC \n \h \z \t "Proposal,1,Observation,1" </w:instrText>
      </w:r>
      <w:r>
        <w:rPr>
          <w:rStyle w:val="normaltextrun"/>
          <w:color w:val="000000" w:themeColor="text1"/>
        </w:rPr>
        <w:fldChar w:fldCharType="separate"/>
      </w:r>
      <w:hyperlink w:anchor="_Toc159244782" w:history="1">
        <w:r w:rsidR="00382B82" w:rsidRPr="00120B62">
          <w:rPr>
            <w:rStyle w:val="Hyperlink"/>
          </w:rPr>
          <w:t>Observation 1:</w:t>
        </w:r>
        <w:r w:rsidR="00382B82">
          <w:rPr>
            <w:rFonts w:asciiTheme="minorHAnsi" w:eastAsiaTheme="minorEastAsia" w:hAnsiTheme="minorHAnsi" w:cstheme="minorBidi"/>
            <w:kern w:val="2"/>
            <w:szCs w:val="22"/>
            <w14:ligatures w14:val="standardContextual"/>
          </w:rPr>
          <w:tab/>
        </w:r>
        <w:r w:rsidR="00382B82" w:rsidRPr="00120B62">
          <w:rPr>
            <w:rStyle w:val="Hyperlink"/>
          </w:rPr>
          <w:t>The gNB-to-gNB co-channel CLI in SBFD can be in form of intra-subband CLI and inter-subband CLI.</w:t>
        </w:r>
      </w:hyperlink>
    </w:p>
    <w:p w14:paraId="64F30C43" w14:textId="5F57A228"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83" w:history="1">
        <w:r w:rsidR="00382B82" w:rsidRPr="00120B62">
          <w:rPr>
            <w:rStyle w:val="Hyperlink"/>
          </w:rPr>
          <w:t>Proposal 1:</w:t>
        </w:r>
        <w:r w:rsidR="00382B82">
          <w:rPr>
            <w:rFonts w:asciiTheme="minorHAnsi" w:eastAsiaTheme="minorEastAsia" w:hAnsiTheme="minorHAnsi" w:cstheme="minorBidi"/>
            <w:kern w:val="2"/>
            <w:szCs w:val="22"/>
            <w14:ligatures w14:val="standardContextual"/>
          </w:rPr>
          <w:tab/>
        </w:r>
        <w:r w:rsidR="00382B82" w:rsidRPr="00120B62">
          <w:rPr>
            <w:rStyle w:val="Hyperlink"/>
          </w:rPr>
          <w:t>Handling of both intra-subband CLI and inter-subband CLI should be considered.</w:t>
        </w:r>
      </w:hyperlink>
    </w:p>
    <w:p w14:paraId="5B2A46FF" w14:textId="2D512B4F"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84" w:history="1">
        <w:r w:rsidR="00382B82" w:rsidRPr="00120B62">
          <w:rPr>
            <w:rStyle w:val="Hyperlink"/>
          </w:rPr>
          <w:t>Observation 2:</w:t>
        </w:r>
        <w:r w:rsidR="00382B82">
          <w:rPr>
            <w:rFonts w:asciiTheme="minorHAnsi" w:eastAsiaTheme="minorEastAsia" w:hAnsiTheme="minorHAnsi" w:cstheme="minorBidi"/>
            <w:kern w:val="2"/>
            <w:szCs w:val="22"/>
            <w14:ligatures w14:val="standardContextual"/>
          </w:rPr>
          <w:tab/>
        </w:r>
        <w:r w:rsidR="00382B82" w:rsidRPr="00120B62">
          <w:rPr>
            <w:rStyle w:val="Hyperlink"/>
          </w:rPr>
          <w:t>For CLI handling of the gNB-to-gNB co-channel CLI, gNB identification with RSRP measurement is necessary.</w:t>
        </w:r>
      </w:hyperlink>
    </w:p>
    <w:p w14:paraId="7FF28A9C" w14:textId="320CA5D1"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85" w:history="1">
        <w:r w:rsidR="00382B82" w:rsidRPr="00120B62">
          <w:rPr>
            <w:rStyle w:val="Hyperlink"/>
          </w:rPr>
          <w:t>Observation 3:</w:t>
        </w:r>
        <w:r w:rsidR="00382B82">
          <w:rPr>
            <w:rFonts w:asciiTheme="minorHAnsi" w:eastAsiaTheme="minorEastAsia" w:hAnsiTheme="minorHAnsi" w:cstheme="minorBidi"/>
            <w:kern w:val="2"/>
            <w:szCs w:val="22"/>
            <w14:ligatures w14:val="standardContextual"/>
          </w:rPr>
          <w:tab/>
        </w:r>
        <w:r w:rsidR="00382B82" w:rsidRPr="00120B62">
          <w:rPr>
            <w:rStyle w:val="Hyperlink"/>
          </w:rPr>
          <w:t>Intra-subband gNB-to-gNB CLI measurements are suitable for aggressor gNB/beam identification, and also possible to be commonly used for SBFD and dynamic TDD.</w:t>
        </w:r>
      </w:hyperlink>
    </w:p>
    <w:p w14:paraId="16BC8B0B" w14:textId="44118B7D"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86" w:history="1">
        <w:r w:rsidR="00382B82" w:rsidRPr="00120B62">
          <w:rPr>
            <w:rStyle w:val="Hyperlink"/>
          </w:rPr>
          <w:t>Proposal 2:</w:t>
        </w:r>
        <w:r w:rsidR="00382B82">
          <w:rPr>
            <w:rFonts w:asciiTheme="minorHAnsi" w:eastAsiaTheme="minorEastAsia" w:hAnsiTheme="minorHAnsi" w:cstheme="minorBidi"/>
            <w:kern w:val="2"/>
            <w:szCs w:val="22"/>
            <w14:ligatures w14:val="standardContextual"/>
          </w:rPr>
          <w:tab/>
        </w:r>
        <w:r w:rsidR="00382B82" w:rsidRPr="00120B62">
          <w:rPr>
            <w:rStyle w:val="Hyperlink"/>
          </w:rPr>
          <w:t>Intra-subband gNB-to-gNB CLI measurements should be prioritized over inter-subband gNB-to-gNB CLI measurements.</w:t>
        </w:r>
      </w:hyperlink>
    </w:p>
    <w:p w14:paraId="5A2EEEF3" w14:textId="40CD8484"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87" w:history="1">
        <w:r w:rsidR="00382B82" w:rsidRPr="00120B62">
          <w:rPr>
            <w:rStyle w:val="Hyperlink"/>
          </w:rPr>
          <w:t>Proposal 3:</w:t>
        </w:r>
        <w:r w:rsidR="00382B82">
          <w:rPr>
            <w:rFonts w:asciiTheme="minorHAnsi" w:eastAsiaTheme="minorEastAsia" w:hAnsiTheme="minorHAnsi" w:cstheme="minorBidi"/>
            <w:kern w:val="2"/>
            <w:szCs w:val="22"/>
            <w14:ligatures w14:val="standardContextual"/>
          </w:rPr>
          <w:tab/>
        </w:r>
        <w:r w:rsidR="00382B82" w:rsidRPr="00120B62">
          <w:rPr>
            <w:rStyle w:val="Hyperlink"/>
          </w:rPr>
          <w:t>Intra-subband gNB-to-gNB CLI measurements should use RSRP as baseline metric.</w:t>
        </w:r>
      </w:hyperlink>
    </w:p>
    <w:p w14:paraId="5591C4D5" w14:textId="65C7DDE6"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88" w:history="1">
        <w:r w:rsidR="00382B82" w:rsidRPr="00120B62">
          <w:rPr>
            <w:rStyle w:val="Hyperlink"/>
          </w:rPr>
          <w:t>Observation 4:</w:t>
        </w:r>
        <w:r w:rsidR="00382B82">
          <w:rPr>
            <w:rFonts w:asciiTheme="minorHAnsi" w:eastAsiaTheme="minorEastAsia" w:hAnsiTheme="minorHAnsi" w:cstheme="minorBidi"/>
            <w:kern w:val="2"/>
            <w:szCs w:val="22"/>
            <w14:ligatures w14:val="standardContextual"/>
          </w:rPr>
          <w:tab/>
        </w:r>
        <w:r w:rsidR="00382B82" w:rsidRPr="00120B62">
          <w:rPr>
            <w:rStyle w:val="Hyperlink"/>
          </w:rPr>
          <w:t>CD- and NCD-SSBs and periodic NZP-CSI-RS are the baseline reference signals for gNB-to-gNB co-channel CLI measurements in SBFD during Rel-18.</w:t>
        </w:r>
      </w:hyperlink>
    </w:p>
    <w:p w14:paraId="5438F013" w14:textId="5F9E0160"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89" w:history="1">
        <w:r w:rsidR="00382B82" w:rsidRPr="00120B62">
          <w:rPr>
            <w:rStyle w:val="Hyperlink"/>
          </w:rPr>
          <w:t>Proposal 4:</w:t>
        </w:r>
        <w:r w:rsidR="00382B82">
          <w:rPr>
            <w:rFonts w:asciiTheme="minorHAnsi" w:eastAsiaTheme="minorEastAsia" w:hAnsiTheme="minorHAnsi" w:cstheme="minorBidi"/>
            <w:kern w:val="2"/>
            <w:szCs w:val="22"/>
            <w14:ligatures w14:val="standardContextual"/>
          </w:rPr>
          <w:tab/>
        </w:r>
        <w:r w:rsidR="00382B82" w:rsidRPr="00120B62">
          <w:rPr>
            <w:rStyle w:val="Hyperlink"/>
          </w:rPr>
          <w:t>NCD-SSB and NZP-CSI-RS are preferred for CLI measurement purposes.</w:t>
        </w:r>
      </w:hyperlink>
    </w:p>
    <w:p w14:paraId="275EFACC" w14:textId="7947C190"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90" w:history="1">
        <w:r w:rsidR="00382B82" w:rsidRPr="00120B62">
          <w:rPr>
            <w:rStyle w:val="Hyperlink"/>
          </w:rPr>
          <w:t>Observation 5:</w:t>
        </w:r>
        <w:r w:rsidR="00382B82">
          <w:rPr>
            <w:rFonts w:asciiTheme="minorHAnsi" w:eastAsiaTheme="minorEastAsia" w:hAnsiTheme="minorHAnsi" w:cstheme="minorBidi"/>
            <w:kern w:val="2"/>
            <w:szCs w:val="22"/>
            <w14:ligatures w14:val="standardContextual"/>
          </w:rPr>
          <w:tab/>
        </w:r>
        <w:r w:rsidR="00382B82" w:rsidRPr="00120B62">
          <w:rPr>
            <w:rStyle w:val="Hyperlink"/>
          </w:rPr>
          <w:t>NZP-CSI-RS has lower overhead than NCD-SSBs and network could re-used any cell-specific CSI-RS for CLI measurement purpose.</w:t>
        </w:r>
      </w:hyperlink>
    </w:p>
    <w:p w14:paraId="01C81B30" w14:textId="46E9CFD3"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91" w:history="1">
        <w:r w:rsidR="00382B82" w:rsidRPr="00120B62">
          <w:rPr>
            <w:rStyle w:val="Hyperlink"/>
          </w:rPr>
          <w:t>Observation 6:</w:t>
        </w:r>
        <w:r w:rsidR="00382B82">
          <w:rPr>
            <w:rFonts w:asciiTheme="minorHAnsi" w:eastAsiaTheme="minorEastAsia" w:hAnsiTheme="minorHAnsi" w:cstheme="minorBidi"/>
            <w:kern w:val="2"/>
            <w:szCs w:val="22"/>
            <w14:ligatures w14:val="standardContextual"/>
          </w:rPr>
          <w:tab/>
        </w:r>
        <w:r w:rsidR="00382B82" w:rsidRPr="00120B62">
          <w:rPr>
            <w:rStyle w:val="Hyperlink"/>
          </w:rPr>
          <w:t>NZP-CSI-RS (CSI-RS for mobility, TRS or beam management CSI-RS) has good immunity to timing error in gNB receiver, and they are configured as periodic signal.</w:t>
        </w:r>
      </w:hyperlink>
    </w:p>
    <w:p w14:paraId="74C7A0F4" w14:textId="52639C97"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792" w:history="1">
        <w:r w:rsidR="00382B82" w:rsidRPr="00120B62">
          <w:rPr>
            <w:rStyle w:val="Hyperlink"/>
          </w:rPr>
          <w:t>Observation 7:</w:t>
        </w:r>
        <w:r w:rsidR="00382B82">
          <w:rPr>
            <w:rFonts w:asciiTheme="minorHAnsi" w:eastAsiaTheme="minorEastAsia" w:hAnsiTheme="minorHAnsi" w:cstheme="minorBidi"/>
            <w:kern w:val="2"/>
            <w:szCs w:val="22"/>
            <w14:ligatures w14:val="standardContextual"/>
          </w:rPr>
          <w:tab/>
        </w:r>
        <w:r w:rsidR="00382B82" w:rsidRPr="00120B62">
          <w:rPr>
            <w:rStyle w:val="Hyperlink"/>
          </w:rPr>
          <w:t>Information exchange for coordination of CLI measurement RS is necessary, and extension of the existing Xn/F1 interface signaling can be supported.</w:t>
        </w:r>
      </w:hyperlink>
    </w:p>
    <w:p w14:paraId="2976AA67" w14:textId="5893F754" w:rsidR="00382B82" w:rsidRDefault="00CC181C">
      <w:pPr>
        <w:pStyle w:val="TOC1"/>
        <w:rPr>
          <w:rFonts w:asciiTheme="minorHAnsi" w:eastAsiaTheme="minorEastAsia" w:hAnsiTheme="minorHAnsi" w:cstheme="minorBidi"/>
          <w:kern w:val="2"/>
          <w:szCs w:val="22"/>
          <w14:ligatures w14:val="standardContextual"/>
        </w:rPr>
      </w:pPr>
      <w:hyperlink w:anchor="_Toc159244793" w:history="1">
        <w:r w:rsidR="00382B82" w:rsidRPr="00120B62">
          <w:rPr>
            <w:rStyle w:val="Hyperlink"/>
            <w:bCs/>
            <w:iCs/>
          </w:rPr>
          <w:t>The CLI framework should also allow the gNBs to exchange the result of the CLI measurements. We think this is useful for certain CLI handling schemes and it can alleviate the CLI measurements overhead, since for instance, a gNB can infer its own CLI measurements by applying reciprocity. Thus, our view is that the exchange of CLI measurement resource configurations and the CLI measurements should be exchanged between gNBs.</w:t>
        </w:r>
      </w:hyperlink>
    </w:p>
    <w:p w14:paraId="48740244" w14:textId="4D2F6BD7"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4" w:history="1">
        <w:r w:rsidR="00382B82" w:rsidRPr="00120B62">
          <w:rPr>
            <w:rStyle w:val="Hyperlink"/>
          </w:rPr>
          <w:t>Proposal 5:</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exchange of the CLI resource configuration and CLI measurement reports between gNBs.</w:t>
        </w:r>
      </w:hyperlink>
    </w:p>
    <w:p w14:paraId="2587C42B" w14:textId="1ED148C0"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5" w:history="1">
        <w:r w:rsidR="00382B82" w:rsidRPr="00120B62">
          <w:rPr>
            <w:rStyle w:val="Hyperlink"/>
          </w:rPr>
          <w:t>Proposal 6:</w:t>
        </w:r>
        <w:r w:rsidR="00382B82">
          <w:rPr>
            <w:rFonts w:asciiTheme="minorHAnsi" w:eastAsiaTheme="minorEastAsia" w:hAnsiTheme="minorHAnsi" w:cstheme="minorBidi"/>
            <w:kern w:val="2"/>
            <w:szCs w:val="22"/>
            <w14:ligatures w14:val="standardContextual"/>
          </w:rPr>
          <w:tab/>
        </w:r>
        <w:r w:rsidR="00382B82" w:rsidRPr="00120B62">
          <w:rPr>
            <w:rStyle w:val="Hyperlink"/>
          </w:rPr>
          <w:t>Re-use the existing definition of SS-RSRP and CSI-RSRP for gNB-to-gNB CLI measurements.</w:t>
        </w:r>
      </w:hyperlink>
    </w:p>
    <w:p w14:paraId="647D7AD0" w14:textId="0DC6DD8C"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6" w:history="1">
        <w:r w:rsidR="00382B82" w:rsidRPr="00120B62">
          <w:rPr>
            <w:rStyle w:val="Hyperlink"/>
          </w:rPr>
          <w:t>Proposal 7:</w:t>
        </w:r>
        <w:r w:rsidR="00382B82">
          <w:rPr>
            <w:rFonts w:asciiTheme="minorHAnsi" w:eastAsiaTheme="minorEastAsia" w:hAnsiTheme="minorHAnsi" w:cstheme="minorBidi"/>
            <w:kern w:val="2"/>
            <w:szCs w:val="22"/>
            <w14:ligatures w14:val="standardContextual"/>
          </w:rPr>
          <w:tab/>
        </w:r>
        <w:r w:rsidR="00382B82" w:rsidRPr="00120B62">
          <w:rPr>
            <w:rStyle w:val="Hyperlink"/>
          </w:rPr>
          <w:t>Periodic gNB-to-gNB CLI measurements should be considered as baseline.</w:t>
        </w:r>
      </w:hyperlink>
    </w:p>
    <w:p w14:paraId="3CDD6B8F" w14:textId="7C65052D"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7" w:history="1">
        <w:r w:rsidR="00382B82" w:rsidRPr="00120B62">
          <w:rPr>
            <w:rStyle w:val="Hyperlink"/>
          </w:rPr>
          <w:t>Proposal 8:</w:t>
        </w:r>
        <w:r w:rsidR="00382B82">
          <w:rPr>
            <w:rFonts w:asciiTheme="minorHAnsi" w:eastAsiaTheme="minorEastAsia" w:hAnsiTheme="minorHAnsi" w:cstheme="minorBidi"/>
            <w:kern w:val="2"/>
            <w:szCs w:val="22"/>
            <w14:ligatures w14:val="standardContextual"/>
          </w:rPr>
          <w:tab/>
        </w:r>
        <w:r w:rsidR="00382B82" w:rsidRPr="00120B62">
          <w:rPr>
            <w:rStyle w:val="Hyperlink"/>
          </w:rPr>
          <w:t>NZP-CSI-RS CLI measurements to support semi-persistent configuration as a way to reduce the transmission overhead</w:t>
        </w:r>
      </w:hyperlink>
    </w:p>
    <w:p w14:paraId="1574194E" w14:textId="5AEE411C"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8" w:history="1">
        <w:r w:rsidR="00382B82" w:rsidRPr="00120B62">
          <w:rPr>
            <w:rStyle w:val="Hyperlink"/>
          </w:rPr>
          <w:t>Proposal 9:</w:t>
        </w:r>
        <w:r w:rsidR="00382B82">
          <w:rPr>
            <w:rFonts w:asciiTheme="minorHAnsi" w:eastAsiaTheme="minorEastAsia" w:hAnsiTheme="minorHAnsi" w:cstheme="minorBidi"/>
            <w:kern w:val="2"/>
            <w:szCs w:val="22"/>
            <w14:ligatures w14:val="standardContextual"/>
          </w:rPr>
          <w:tab/>
        </w:r>
        <w:r w:rsidR="00382B82" w:rsidRPr="00120B62">
          <w:rPr>
            <w:rStyle w:val="Hyperlink"/>
          </w:rPr>
          <w:t>Study the feasibility of CLI-RS transmissions and/or CLI measurement over the guard bands.</w:t>
        </w:r>
      </w:hyperlink>
    </w:p>
    <w:p w14:paraId="21FB7C56" w14:textId="4228C8DB"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799" w:history="1">
        <w:r w:rsidR="00382B82" w:rsidRPr="00120B62">
          <w:rPr>
            <w:rStyle w:val="Hyperlink"/>
          </w:rPr>
          <w:t>Proposal 10:</w:t>
        </w:r>
        <w:r w:rsidR="00382B82">
          <w:rPr>
            <w:rFonts w:asciiTheme="minorHAnsi" w:eastAsiaTheme="minorEastAsia" w:hAnsiTheme="minorHAnsi" w:cstheme="minorBidi"/>
            <w:kern w:val="2"/>
            <w:szCs w:val="22"/>
            <w14:ligatures w14:val="standardContextual"/>
          </w:rPr>
          <w:tab/>
        </w:r>
        <w:r w:rsidR="00382B82" w:rsidRPr="00120B62">
          <w:rPr>
            <w:rStyle w:val="Hyperlink"/>
          </w:rPr>
          <w:t>Xn/F1 interface should be enhanced to support the exchange of time and frequency information of SBFD slots.</w:t>
        </w:r>
      </w:hyperlink>
    </w:p>
    <w:p w14:paraId="47DDAF28" w14:textId="091E1D8C"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0" w:history="1">
        <w:r w:rsidR="00382B82" w:rsidRPr="00120B62">
          <w:rPr>
            <w:rStyle w:val="Hyperlink"/>
          </w:rPr>
          <w:t>Observation 8:</w:t>
        </w:r>
        <w:r w:rsidR="00382B82">
          <w:rPr>
            <w:rFonts w:asciiTheme="minorHAnsi" w:eastAsiaTheme="minorEastAsia" w:hAnsiTheme="minorHAnsi" w:cstheme="minorBidi"/>
            <w:kern w:val="2"/>
            <w:szCs w:val="22"/>
            <w14:ligatures w14:val="standardContextual"/>
          </w:rPr>
          <w:tab/>
        </w:r>
        <w:r w:rsidR="00382B82" w:rsidRPr="00120B62">
          <w:rPr>
            <w:rStyle w:val="Hyperlink"/>
          </w:rPr>
          <w:t>Enhanced UE power control and gNB DL power scaling shall be considered as enablers for power-control based CLI handling solutions.</w:t>
        </w:r>
      </w:hyperlink>
    </w:p>
    <w:p w14:paraId="1E95690D" w14:textId="7BF5BE65"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1" w:history="1">
        <w:r w:rsidR="00382B82" w:rsidRPr="00120B62">
          <w:rPr>
            <w:rStyle w:val="Hyperlink"/>
          </w:rPr>
          <w:t>Observation 9:</w:t>
        </w:r>
        <w:r w:rsidR="00382B82">
          <w:rPr>
            <w:rFonts w:asciiTheme="minorHAnsi" w:eastAsiaTheme="minorEastAsia" w:hAnsiTheme="minorHAnsi" w:cstheme="minorBidi"/>
            <w:kern w:val="2"/>
            <w:szCs w:val="22"/>
            <w14:ligatures w14:val="standardContextual"/>
          </w:rPr>
          <w:tab/>
        </w:r>
        <w:r w:rsidR="00382B82" w:rsidRPr="00120B62">
          <w:rPr>
            <w:rStyle w:val="Hyperlink"/>
          </w:rPr>
          <w:t>Due to narrower beamwidths, desired/prohibited beams framework should be based on CSI-RS beams</w:t>
        </w:r>
      </w:hyperlink>
    </w:p>
    <w:p w14:paraId="64EBD131" w14:textId="24C869A6"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02" w:history="1">
        <w:r w:rsidR="00382B82" w:rsidRPr="00120B62">
          <w:rPr>
            <w:rStyle w:val="Hyperlink"/>
          </w:rPr>
          <w:t>Proposal 11:</w:t>
        </w:r>
        <w:r w:rsidR="00382B82">
          <w:rPr>
            <w:rFonts w:asciiTheme="minorHAnsi" w:eastAsiaTheme="minorEastAsia" w:hAnsiTheme="minorHAnsi" w:cstheme="minorBidi"/>
            <w:kern w:val="2"/>
            <w:szCs w:val="22"/>
            <w14:ligatures w14:val="standardContextual"/>
          </w:rPr>
          <w:tab/>
        </w:r>
        <w:r w:rsidR="00382B82" w:rsidRPr="00120B62">
          <w:rPr>
            <w:rStyle w:val="Hyperlink"/>
          </w:rPr>
          <w:t>As part of the reporting over the Xn/F1 interface, victim gNBs should include the Rx beam ID, Tx beam ID and CLI power level.</w:t>
        </w:r>
      </w:hyperlink>
    </w:p>
    <w:p w14:paraId="45C52ADA" w14:textId="3A0F7BFE"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3" w:history="1">
        <w:r w:rsidR="00382B82" w:rsidRPr="00120B62">
          <w:rPr>
            <w:rStyle w:val="Hyperlink"/>
          </w:rPr>
          <w:t>Observation 10:</w:t>
        </w:r>
        <w:r w:rsidR="00382B82">
          <w:rPr>
            <w:rFonts w:asciiTheme="minorHAnsi" w:eastAsiaTheme="minorEastAsia" w:hAnsiTheme="minorHAnsi" w:cstheme="minorBidi"/>
            <w:kern w:val="2"/>
            <w:szCs w:val="22"/>
            <w14:ligatures w14:val="standardContextual"/>
          </w:rPr>
          <w:tab/>
        </w:r>
        <w:r w:rsidR="00382B82" w:rsidRPr="00120B62">
          <w:rPr>
            <w:rStyle w:val="Hyperlink"/>
          </w:rPr>
          <w:t>DL/UL muting for interference measurement provided UL performance gain in Rel-18.</w:t>
        </w:r>
      </w:hyperlink>
    </w:p>
    <w:p w14:paraId="3809D62C" w14:textId="52AD7171"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5" w:history="1">
        <w:r w:rsidR="00382B82" w:rsidRPr="00120B62">
          <w:rPr>
            <w:rStyle w:val="Hyperlink"/>
          </w:rPr>
          <w:t>Observation 11:</w:t>
        </w:r>
        <w:r w:rsidR="00382B82">
          <w:rPr>
            <w:rFonts w:asciiTheme="minorHAnsi" w:eastAsiaTheme="minorEastAsia" w:hAnsiTheme="minorHAnsi" w:cstheme="minorBidi"/>
            <w:kern w:val="2"/>
            <w:szCs w:val="22"/>
            <w14:ligatures w14:val="standardContextual"/>
          </w:rPr>
          <w:tab/>
        </w:r>
        <w:r w:rsidR="00382B82" w:rsidRPr="00120B62">
          <w:rPr>
            <w:rStyle w:val="Hyperlink"/>
          </w:rPr>
          <w:t>The penalty of UL muting should be accounted when deciding whether transparent or non-transparent UL muting should be supported.</w:t>
        </w:r>
      </w:hyperlink>
    </w:p>
    <w:p w14:paraId="6C6A1BD1" w14:textId="27149473"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06" w:history="1">
        <w:r w:rsidR="00382B82" w:rsidRPr="00120B62">
          <w:rPr>
            <w:rStyle w:val="Hyperlink"/>
          </w:rPr>
          <w:t>Proposal 12:</w:t>
        </w:r>
        <w:r w:rsidR="00382B82">
          <w:rPr>
            <w:rFonts w:asciiTheme="minorHAnsi" w:eastAsiaTheme="minorEastAsia" w:hAnsiTheme="minorHAnsi" w:cstheme="minorBidi"/>
            <w:kern w:val="2"/>
            <w:szCs w:val="22"/>
            <w14:ligatures w14:val="standardContextual"/>
          </w:rPr>
          <w:tab/>
        </w:r>
        <w:r w:rsidR="00382B82" w:rsidRPr="00120B62">
          <w:rPr>
            <w:rStyle w:val="Hyperlink"/>
          </w:rPr>
          <w:t>Study whether advanced receivers can be used for inter-subband gNB-to-gNB CLI handling.</w:t>
        </w:r>
      </w:hyperlink>
    </w:p>
    <w:p w14:paraId="3DBA05DB" w14:textId="358E773F"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07" w:history="1">
        <w:r w:rsidR="00382B82" w:rsidRPr="00120B62">
          <w:rPr>
            <w:rStyle w:val="Hyperlink"/>
          </w:rPr>
          <w:t>Proposal 13:</w:t>
        </w:r>
        <w:r w:rsidR="00382B82">
          <w:rPr>
            <w:rFonts w:asciiTheme="minorHAnsi" w:eastAsiaTheme="minorEastAsia" w:hAnsiTheme="minorHAnsi" w:cstheme="minorBidi"/>
            <w:kern w:val="2"/>
            <w:szCs w:val="22"/>
            <w14:ligatures w14:val="standardContextual"/>
          </w:rPr>
          <w:tab/>
        </w:r>
        <w:r w:rsidR="00382B82" w:rsidRPr="00120B62">
          <w:rPr>
            <w:rStyle w:val="Hyperlink"/>
          </w:rPr>
          <w:t>Measuring UE-to-UE inter-subband CLI-RSSI over the DL subband(s) (Method #1) should be de-prioritized in the work item</w:t>
        </w:r>
      </w:hyperlink>
    </w:p>
    <w:p w14:paraId="247F6FD0" w14:textId="4624B489"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8" w:history="1">
        <w:r w:rsidR="00382B82" w:rsidRPr="00120B62">
          <w:rPr>
            <w:rStyle w:val="Hyperlink"/>
          </w:rPr>
          <w:t>Observation 12:</w:t>
        </w:r>
        <w:r w:rsidR="00382B82">
          <w:rPr>
            <w:rFonts w:asciiTheme="minorHAnsi" w:eastAsiaTheme="minorEastAsia" w:hAnsiTheme="minorHAnsi" w:cstheme="minorBidi"/>
            <w:kern w:val="2"/>
            <w:szCs w:val="22"/>
            <w14:ligatures w14:val="standardContextual"/>
          </w:rPr>
          <w:tab/>
        </w:r>
        <w:r w:rsidR="00382B82" w:rsidRPr="00120B62">
          <w:rPr>
            <w:rStyle w:val="Hyperlink"/>
          </w:rPr>
          <w:t>The drawback of measuring inter-UE inter-subband CLI over UL subband is the mismatch between the measurement resources (UL subband) and the resources of interest (DL subband(s)), thus not reflecting the inter-subband CLI.</w:t>
        </w:r>
      </w:hyperlink>
    </w:p>
    <w:p w14:paraId="47F13C74" w14:textId="60155DB9"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09" w:history="1">
        <w:r w:rsidR="00382B82" w:rsidRPr="00120B62">
          <w:rPr>
            <w:rStyle w:val="Hyperlink"/>
          </w:rPr>
          <w:t>Observation 13:</w:t>
        </w:r>
        <w:r w:rsidR="00382B82">
          <w:rPr>
            <w:rFonts w:asciiTheme="minorHAnsi" w:eastAsiaTheme="minorEastAsia" w:hAnsiTheme="minorHAnsi" w:cstheme="minorBidi"/>
            <w:kern w:val="2"/>
            <w:szCs w:val="22"/>
            <w14:ligatures w14:val="standardContextual"/>
          </w:rPr>
          <w:tab/>
        </w:r>
        <w:r w:rsidR="00382B82" w:rsidRPr="00120B62">
          <w:rPr>
            <w:rStyle w:val="Hyperlink"/>
          </w:rPr>
          <w:t>Transmissions of UEs are not expected over the guardbands, and therefore, only CLI-RSSI can be measured over the guardbands.</w:t>
        </w:r>
      </w:hyperlink>
    </w:p>
    <w:p w14:paraId="0CA90955" w14:textId="1D3D0E49"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0" w:history="1">
        <w:r w:rsidR="00382B82" w:rsidRPr="00120B62">
          <w:rPr>
            <w:rStyle w:val="Hyperlink"/>
          </w:rPr>
          <w:t>Proposal 14:</w:t>
        </w:r>
        <w:r w:rsidR="00382B82">
          <w:rPr>
            <w:rFonts w:asciiTheme="minorHAnsi" w:eastAsiaTheme="minorEastAsia" w:hAnsiTheme="minorHAnsi" w:cstheme="minorBidi"/>
            <w:kern w:val="2"/>
            <w:szCs w:val="22"/>
            <w14:ligatures w14:val="standardContextual"/>
          </w:rPr>
          <w:tab/>
        </w:r>
        <w:r w:rsidR="00382B82" w:rsidRPr="00120B62">
          <w:rPr>
            <w:rStyle w:val="Hyperlink"/>
          </w:rPr>
          <w:t>UE-to-UE CLI measurements over the guardbands should be supported as it helps estimating the expected UL signals leakage interference over the DL subbands.</w:t>
        </w:r>
      </w:hyperlink>
    </w:p>
    <w:p w14:paraId="4BD7B787" w14:textId="71522583"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1" w:history="1">
        <w:r w:rsidR="00382B82" w:rsidRPr="00120B62">
          <w:rPr>
            <w:rStyle w:val="Hyperlink"/>
          </w:rPr>
          <w:t>Proposal 15:</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CLI-RSSI measurements over the SBFD guard bands.</w:t>
        </w:r>
      </w:hyperlink>
    </w:p>
    <w:p w14:paraId="2DA891FB" w14:textId="0343BAF8"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2" w:history="1">
        <w:r w:rsidR="00382B82" w:rsidRPr="00120B62">
          <w:rPr>
            <w:rStyle w:val="Hyperlink"/>
          </w:rPr>
          <w:t>Proposal 16:</w:t>
        </w:r>
        <w:r w:rsidR="00382B82">
          <w:rPr>
            <w:rFonts w:asciiTheme="minorHAnsi" w:eastAsiaTheme="minorEastAsia" w:hAnsiTheme="minorHAnsi" w:cstheme="minorBidi"/>
            <w:kern w:val="2"/>
            <w:szCs w:val="22"/>
            <w14:ligatures w14:val="standardContextual"/>
          </w:rPr>
          <w:tab/>
        </w:r>
        <w:r w:rsidR="00382B82" w:rsidRPr="00120B62">
          <w:rPr>
            <w:rStyle w:val="Hyperlink"/>
          </w:rPr>
          <w:t xml:space="preserve">The gNB can indicate the CLI measurement resources over the guard bands by: 1) introducing a dedicated resource type, e.g., </w:t>
        </w:r>
        <w:r w:rsidR="00382B82" w:rsidRPr="00120B62">
          <w:rPr>
            <w:rStyle w:val="Hyperlink"/>
            <w:i/>
            <w:iCs/>
          </w:rPr>
          <w:t>guardBand-ResourceConfigCLI</w:t>
        </w:r>
        <w:r w:rsidR="00382B82" w:rsidRPr="00120B62">
          <w:rPr>
            <w:rStyle w:val="Hyperlink"/>
          </w:rPr>
          <w:t>, 2) assigning a CLI-RSSI resource to be confined within the configured guard band(s), or 3) assigning a wideband CLI-RSSI resource that the UE autonomously assigns to guardband(s) and UL subband measurement resources.</w:t>
        </w:r>
      </w:hyperlink>
    </w:p>
    <w:p w14:paraId="36F51F27" w14:textId="391FCAA1"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3" w:history="1">
        <w:r w:rsidR="00382B82" w:rsidRPr="00120B62">
          <w:rPr>
            <w:rStyle w:val="Hyperlink"/>
          </w:rPr>
          <w:t>Proposal 17:</w:t>
        </w:r>
        <w:r w:rsidR="00382B82">
          <w:rPr>
            <w:rFonts w:asciiTheme="minorHAnsi" w:eastAsiaTheme="minorEastAsia" w:hAnsiTheme="minorHAnsi" w:cstheme="minorBidi"/>
            <w:kern w:val="2"/>
            <w:szCs w:val="22"/>
            <w14:ligatures w14:val="standardContextual"/>
          </w:rPr>
          <w:tab/>
        </w:r>
        <w:r w:rsidR="00382B82" w:rsidRPr="00120B62">
          <w:rPr>
            <w:rStyle w:val="Hyperlink"/>
          </w:rPr>
          <w:t>The power ratio between CLI measured within the UL subband and within the guardband(s) should be considered as a new SBFD-specific CLI metric.</w:t>
        </w:r>
      </w:hyperlink>
    </w:p>
    <w:p w14:paraId="74B8F441" w14:textId="7AD60A0A"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14" w:history="1">
        <w:r w:rsidR="00382B82" w:rsidRPr="00120B62">
          <w:rPr>
            <w:rStyle w:val="Hyperlink"/>
          </w:rPr>
          <w:t>Observation 14:</w:t>
        </w:r>
        <w:r w:rsidR="00382B82">
          <w:rPr>
            <w:rFonts w:asciiTheme="minorHAnsi" w:eastAsiaTheme="minorEastAsia" w:hAnsiTheme="minorHAnsi" w:cstheme="minorBidi"/>
            <w:kern w:val="2"/>
            <w:szCs w:val="22"/>
            <w14:ligatures w14:val="standardContextual"/>
          </w:rPr>
          <w:tab/>
        </w:r>
        <w:r w:rsidR="00382B82" w:rsidRPr="00120B62">
          <w:rPr>
            <w:rStyle w:val="Hyperlink"/>
          </w:rPr>
          <w:t>Layer-3 filtered CLI measurements only represent the long-term statistics of the CLI.</w:t>
        </w:r>
      </w:hyperlink>
    </w:p>
    <w:p w14:paraId="767F60B0" w14:textId="048CB6FA"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15" w:history="1">
        <w:r w:rsidR="00382B82" w:rsidRPr="00120B62">
          <w:rPr>
            <w:rStyle w:val="Hyperlink"/>
          </w:rPr>
          <w:t>Observation 15:</w:t>
        </w:r>
        <w:r w:rsidR="00382B82">
          <w:rPr>
            <w:rFonts w:asciiTheme="minorHAnsi" w:eastAsiaTheme="minorEastAsia" w:hAnsiTheme="minorHAnsi" w:cstheme="minorBidi"/>
            <w:kern w:val="2"/>
            <w:szCs w:val="22"/>
            <w14:ligatures w14:val="standardContextual"/>
          </w:rPr>
          <w:tab/>
        </w:r>
        <w:r w:rsidR="00382B82" w:rsidRPr="00120B62">
          <w:rPr>
            <w:rStyle w:val="Hyperlink"/>
          </w:rPr>
          <w:t>CLI handling schemes to handle intra-cell UE-to-UE CLI in SBFD are executed within the same serving cell. L1-based operation happening within a gNB, and it is requiring scheduling decision based on faster CLI reporting. L3-based operation introduces higher latency and redundant signaling in gNB.</w:t>
        </w:r>
      </w:hyperlink>
    </w:p>
    <w:p w14:paraId="0FAD428A" w14:textId="2E3E01F5"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16" w:history="1">
        <w:r w:rsidR="00382B82" w:rsidRPr="00120B62">
          <w:rPr>
            <w:rStyle w:val="Hyperlink"/>
          </w:rPr>
          <w:t>Observation 16:</w:t>
        </w:r>
        <w:r w:rsidR="00382B82">
          <w:rPr>
            <w:rFonts w:asciiTheme="minorHAnsi" w:eastAsiaTheme="minorEastAsia" w:hAnsiTheme="minorHAnsi" w:cstheme="minorBidi"/>
            <w:kern w:val="2"/>
            <w:szCs w:val="22"/>
            <w14:ligatures w14:val="standardContextual"/>
          </w:rPr>
          <w:tab/>
        </w:r>
        <w:r w:rsidR="00382B82" w:rsidRPr="00120B62">
          <w:rPr>
            <w:rStyle w:val="Hyperlink"/>
          </w:rPr>
          <w:t>In RAN-architecture evolution, it is beneficial to support L1/L2-based measurement and reporting which co-located with gNB scheduling functions. (gNB-DU)</w:t>
        </w:r>
      </w:hyperlink>
    </w:p>
    <w:p w14:paraId="04DE72B1" w14:textId="276F8D74"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7" w:history="1">
        <w:r w:rsidR="00382B82" w:rsidRPr="00120B62">
          <w:rPr>
            <w:rStyle w:val="Hyperlink"/>
          </w:rPr>
          <w:t>Proposal 18:</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L1/L2-based co-channel UE-to-UE CLI measurement and reporting.</w:t>
        </w:r>
      </w:hyperlink>
    </w:p>
    <w:p w14:paraId="64E29982" w14:textId="7646E6CC"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8" w:history="1">
        <w:r w:rsidR="00382B82" w:rsidRPr="00120B62">
          <w:rPr>
            <w:rStyle w:val="Hyperlink"/>
          </w:rPr>
          <w:t>Proposal 19:</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both CLI-RSSI and SRS-RSRP as metrics for L1/L2-based co-channel CLI measurement and reporting.</w:t>
        </w:r>
      </w:hyperlink>
    </w:p>
    <w:p w14:paraId="64280CAE" w14:textId="3FB87E54"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19" w:history="1">
        <w:r w:rsidR="00382B82" w:rsidRPr="00120B62">
          <w:rPr>
            <w:rStyle w:val="Hyperlink"/>
          </w:rPr>
          <w:t>Proposal 20:</w:t>
        </w:r>
        <w:r w:rsidR="00382B82">
          <w:rPr>
            <w:rFonts w:asciiTheme="minorHAnsi" w:eastAsiaTheme="minorEastAsia" w:hAnsiTheme="minorHAnsi" w:cstheme="minorBidi"/>
            <w:kern w:val="2"/>
            <w:szCs w:val="22"/>
            <w14:ligatures w14:val="standardContextual"/>
          </w:rPr>
          <w:tab/>
        </w:r>
        <w:r w:rsidR="00382B82" w:rsidRPr="00120B62">
          <w:rPr>
            <w:rStyle w:val="Hyperlink"/>
          </w:rPr>
          <w:t>CLI-RSSI and SRS-RSRP measurement resources support periodic, semi-persistent and aperiodic configurations.</w:t>
        </w:r>
      </w:hyperlink>
    </w:p>
    <w:p w14:paraId="6F7B6419" w14:textId="79322EB8"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0" w:history="1">
        <w:r w:rsidR="00382B82" w:rsidRPr="00120B62">
          <w:rPr>
            <w:rStyle w:val="Hyperlink"/>
          </w:rPr>
          <w:t>Proposal 21:</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semi-persistent, aperiodic, and event-triggering configurations for CLI reporting.</w:t>
        </w:r>
      </w:hyperlink>
    </w:p>
    <w:p w14:paraId="6BBBFAB5" w14:textId="030319AB"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21" w:history="1">
        <w:r w:rsidR="00382B82" w:rsidRPr="00120B62">
          <w:rPr>
            <w:rStyle w:val="Hyperlink"/>
          </w:rPr>
          <w:t>Observation 17:</w:t>
        </w:r>
        <w:r w:rsidR="00382B82">
          <w:rPr>
            <w:rFonts w:asciiTheme="minorHAnsi" w:eastAsiaTheme="minorEastAsia" w:hAnsiTheme="minorHAnsi" w:cstheme="minorBidi"/>
            <w:kern w:val="2"/>
            <w:szCs w:val="22"/>
            <w14:ligatures w14:val="standardContextual"/>
          </w:rPr>
          <w:tab/>
        </w:r>
        <w:r w:rsidR="00382B82" w:rsidRPr="00120B62">
          <w:rPr>
            <w:rStyle w:val="Hyperlink"/>
          </w:rPr>
          <w:t>The measurement resources for CLI measurements can be defined as a new resource type within the CSI report configuration, or alternatively, re-using the existing CMR and IMR resources.</w:t>
        </w:r>
      </w:hyperlink>
    </w:p>
    <w:p w14:paraId="258DD3B0" w14:textId="750C355A"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2" w:history="1">
        <w:r w:rsidR="00382B82" w:rsidRPr="00120B62">
          <w:rPr>
            <w:rStyle w:val="Hyperlink"/>
          </w:rPr>
          <w:t>Proposal 22:</w:t>
        </w:r>
        <w:r w:rsidR="00382B82">
          <w:rPr>
            <w:rFonts w:asciiTheme="minorHAnsi" w:eastAsiaTheme="minorEastAsia" w:hAnsiTheme="minorHAnsi" w:cstheme="minorBidi"/>
            <w:kern w:val="2"/>
            <w:szCs w:val="22"/>
            <w14:ligatures w14:val="standardContextual"/>
          </w:rPr>
          <w:tab/>
        </w:r>
        <w:r w:rsidR="00382B82" w:rsidRPr="00120B62">
          <w:rPr>
            <w:rStyle w:val="Hyperlink"/>
          </w:rPr>
          <w:t>A UE can derive the UE-to-UE CLI measurement resources as the CSI-RS overlapping with the UL subband.</w:t>
        </w:r>
      </w:hyperlink>
    </w:p>
    <w:p w14:paraId="4CFEC9FF" w14:textId="52E220DC"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3" w:history="1">
        <w:r w:rsidR="00382B82" w:rsidRPr="00120B62">
          <w:rPr>
            <w:rStyle w:val="Hyperlink"/>
          </w:rPr>
          <w:t>Proposal 23:</w:t>
        </w:r>
        <w:r w:rsidR="00382B82">
          <w:rPr>
            <w:rFonts w:asciiTheme="minorHAnsi" w:eastAsiaTheme="minorEastAsia" w:hAnsiTheme="minorHAnsi" w:cstheme="minorBidi"/>
            <w:kern w:val="2"/>
            <w:szCs w:val="22"/>
            <w14:ligatures w14:val="standardContextual"/>
          </w:rPr>
          <w:tab/>
        </w:r>
        <w:r w:rsidR="00382B82" w:rsidRPr="00120B62">
          <w:rPr>
            <w:rStyle w:val="Hyperlink"/>
          </w:rPr>
          <w:t>CLI-related metric can be independently reported or integrated as part of existing CSI metrics.</w:t>
        </w:r>
      </w:hyperlink>
    </w:p>
    <w:p w14:paraId="65982B47" w14:textId="2C1A21DC"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4" w:history="1">
        <w:r w:rsidR="00382B82" w:rsidRPr="00120B62">
          <w:rPr>
            <w:rStyle w:val="Hyperlink"/>
          </w:rPr>
          <w:t>Proposal 24:</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dynamic indication of the measurement resources via DCI for aperiodic CLI measurements.</w:t>
        </w:r>
      </w:hyperlink>
    </w:p>
    <w:p w14:paraId="19C1355C" w14:textId="4F4EBC30"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5" w:history="1">
        <w:r w:rsidR="00382B82" w:rsidRPr="00120B62">
          <w:rPr>
            <w:rStyle w:val="Hyperlink"/>
          </w:rPr>
          <w:t>Proposal 25:</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the introduction of mini-subbands measurements for CLI-RSSI based measurements.</w:t>
        </w:r>
      </w:hyperlink>
    </w:p>
    <w:p w14:paraId="2428D9D9" w14:textId="147C9D7C"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26" w:history="1">
        <w:r w:rsidR="00382B82" w:rsidRPr="00120B62">
          <w:rPr>
            <w:rStyle w:val="Hyperlink"/>
          </w:rPr>
          <w:t>Observation 18:</w:t>
        </w:r>
        <w:r w:rsidR="00382B82">
          <w:rPr>
            <w:rFonts w:asciiTheme="minorHAnsi" w:eastAsiaTheme="minorEastAsia" w:hAnsiTheme="minorHAnsi" w:cstheme="minorBidi"/>
            <w:kern w:val="2"/>
            <w:szCs w:val="22"/>
            <w14:ligatures w14:val="standardContextual"/>
          </w:rPr>
          <w:tab/>
        </w:r>
        <w:r w:rsidR="00382B82" w:rsidRPr="00120B62">
          <w:rPr>
            <w:rStyle w:val="Hyperlink"/>
          </w:rPr>
          <w:t>Event-trigger reporting provides a more up-to-date knowledge of the CLI conditions while limiting the reporting overhead.</w:t>
        </w:r>
      </w:hyperlink>
    </w:p>
    <w:p w14:paraId="4E3A21FD" w14:textId="5352EED3"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7" w:history="1">
        <w:r w:rsidR="00382B82" w:rsidRPr="00120B62">
          <w:rPr>
            <w:rStyle w:val="Hyperlink"/>
          </w:rPr>
          <w:t>Proposal 26:</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criteria for L1/L2 event triggering reporting that relate to the DL channel quality.</w:t>
        </w:r>
      </w:hyperlink>
    </w:p>
    <w:p w14:paraId="2736BDAE" w14:textId="4D3A7A50"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8" w:history="1">
        <w:r w:rsidR="00382B82" w:rsidRPr="00120B62">
          <w:rPr>
            <w:rStyle w:val="Hyperlink"/>
          </w:rPr>
          <w:t>Proposal 27:</w:t>
        </w:r>
        <w:r w:rsidR="00382B82">
          <w:rPr>
            <w:rFonts w:asciiTheme="minorHAnsi" w:eastAsiaTheme="minorEastAsia" w:hAnsiTheme="minorHAnsi" w:cstheme="minorBidi"/>
            <w:kern w:val="2"/>
            <w:szCs w:val="22"/>
            <w14:ligatures w14:val="standardContextual"/>
          </w:rPr>
          <w:tab/>
        </w:r>
        <w:r w:rsidR="00382B82" w:rsidRPr="00120B62">
          <w:rPr>
            <w:rStyle w:val="Hyperlink"/>
          </w:rPr>
          <w:t>CLI events based on absolute CLI power level can be enhanced by introducing dynamic adaptation of the threshold according to the DL channel quality.</w:t>
        </w:r>
      </w:hyperlink>
    </w:p>
    <w:p w14:paraId="7A177CB9" w14:textId="7A5EFBC8"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29" w:history="1">
        <w:r w:rsidR="00382B82" w:rsidRPr="00120B62">
          <w:rPr>
            <w:rStyle w:val="Hyperlink"/>
          </w:rPr>
          <w:t>Proposal 28:</w:t>
        </w:r>
        <w:r w:rsidR="00382B82">
          <w:rPr>
            <w:rFonts w:asciiTheme="minorHAnsi" w:eastAsiaTheme="minorEastAsia" w:hAnsiTheme="minorHAnsi" w:cstheme="minorBidi"/>
            <w:kern w:val="2"/>
            <w:szCs w:val="22"/>
            <w14:ligatures w14:val="standardContextual"/>
          </w:rPr>
          <w:tab/>
        </w:r>
        <w:r w:rsidR="00382B82" w:rsidRPr="00120B62">
          <w:rPr>
            <w:rStyle w:val="Hyperlink"/>
          </w:rPr>
          <w:t>Consider CLI event-triggered reporting and allow fast L1 signaling for CLI problem indication.</w:t>
        </w:r>
      </w:hyperlink>
    </w:p>
    <w:p w14:paraId="7218AE1B" w14:textId="52DDDBB5"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30" w:history="1">
        <w:r w:rsidR="00382B82" w:rsidRPr="00120B62">
          <w:rPr>
            <w:rStyle w:val="Hyperlink"/>
          </w:rPr>
          <w:t>Proposal 29:</w:t>
        </w:r>
        <w:r w:rsidR="00382B82">
          <w:rPr>
            <w:rFonts w:asciiTheme="minorHAnsi" w:eastAsiaTheme="minorEastAsia" w:hAnsiTheme="minorHAnsi" w:cstheme="minorBidi"/>
            <w:kern w:val="2"/>
            <w:szCs w:val="22"/>
            <w14:ligatures w14:val="standardContextual"/>
          </w:rPr>
          <w:tab/>
        </w:r>
        <w:r w:rsidR="00382B82" w:rsidRPr="00120B62">
          <w:rPr>
            <w:rStyle w:val="Hyperlink"/>
          </w:rPr>
          <w:t>For inter-cell UE-to-UE CLI measurements, the exchange of the SRS configuration between gNBs is needed to properly configure the SRS-RSRP measurements. Otherwise, the SRS-based CLI measurements functionality is not fully implementable.</w:t>
        </w:r>
      </w:hyperlink>
    </w:p>
    <w:p w14:paraId="37DC270A" w14:textId="26E6A7BF"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31" w:history="1">
        <w:r w:rsidR="00382B82" w:rsidRPr="00120B62">
          <w:rPr>
            <w:rStyle w:val="Hyperlink"/>
          </w:rPr>
          <w:t>Observation 19:</w:t>
        </w:r>
        <w:r w:rsidR="00382B82">
          <w:rPr>
            <w:rFonts w:asciiTheme="minorHAnsi" w:eastAsiaTheme="minorEastAsia" w:hAnsiTheme="minorHAnsi" w:cstheme="minorBidi"/>
            <w:kern w:val="2"/>
            <w:szCs w:val="22"/>
            <w14:ligatures w14:val="standardContextual"/>
          </w:rPr>
          <w:tab/>
        </w:r>
        <w:r w:rsidR="00382B82" w:rsidRPr="00120B62">
          <w:rPr>
            <w:rStyle w:val="Hyperlink"/>
          </w:rPr>
          <w:t>The timing information together with the CLI power level helps the gNB identifying the aggressor UE(s).</w:t>
        </w:r>
      </w:hyperlink>
    </w:p>
    <w:p w14:paraId="13D26D66" w14:textId="0CAC0BD3"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32" w:history="1">
        <w:r w:rsidR="00382B82" w:rsidRPr="00120B62">
          <w:rPr>
            <w:rStyle w:val="Hyperlink"/>
          </w:rPr>
          <w:t>Proposal 30:</w:t>
        </w:r>
        <w:r w:rsidR="00382B82">
          <w:rPr>
            <w:rFonts w:asciiTheme="minorHAnsi" w:eastAsiaTheme="minorEastAsia" w:hAnsiTheme="minorHAnsi" w:cstheme="minorBidi"/>
            <w:kern w:val="2"/>
            <w:szCs w:val="22"/>
            <w14:ligatures w14:val="standardContextual"/>
          </w:rPr>
          <w:tab/>
        </w:r>
        <w:r w:rsidR="00382B82" w:rsidRPr="00120B62">
          <w:rPr>
            <w:rStyle w:val="Hyperlink"/>
          </w:rPr>
          <w:t>Enhance the CLI reporting by including the time information, e.g., slot index, in addition to the CLI power level.</w:t>
        </w:r>
      </w:hyperlink>
    </w:p>
    <w:p w14:paraId="0ABB8F77" w14:textId="3D6B0F8E"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33" w:history="1">
        <w:r w:rsidR="00382B82" w:rsidRPr="00120B62">
          <w:rPr>
            <w:rStyle w:val="Hyperlink"/>
          </w:rPr>
          <w:t>Proposal 31:</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UEs to report ACLR/IBE level to gNB for assisting in the estimation of the UE-to-UE CLI.</w:t>
        </w:r>
      </w:hyperlink>
    </w:p>
    <w:p w14:paraId="587B7E8D" w14:textId="7899CD26"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34" w:history="1">
        <w:r w:rsidR="00382B82" w:rsidRPr="00120B62">
          <w:rPr>
            <w:rStyle w:val="Hyperlink"/>
          </w:rPr>
          <w:t>Proposal 32:</w:t>
        </w:r>
        <w:r w:rsidR="00382B82">
          <w:rPr>
            <w:rFonts w:asciiTheme="minorHAnsi" w:eastAsiaTheme="minorEastAsia" w:hAnsiTheme="minorHAnsi" w:cstheme="minorBidi"/>
            <w:kern w:val="2"/>
            <w:szCs w:val="22"/>
            <w14:ligatures w14:val="standardContextual"/>
          </w:rPr>
          <w:tab/>
        </w:r>
        <w:r w:rsidR="00382B82" w:rsidRPr="00120B62">
          <w:rPr>
            <w:rStyle w:val="Hyperlink"/>
          </w:rPr>
          <w:t>Support UEs to report a secondary PHR for SBFD UL slot.</w:t>
        </w:r>
      </w:hyperlink>
    </w:p>
    <w:p w14:paraId="14B2DB84" w14:textId="682234AD" w:rsidR="00382B82" w:rsidRDefault="00CC181C">
      <w:pPr>
        <w:pStyle w:val="TOC1"/>
        <w:tabs>
          <w:tab w:val="left" w:pos="1701"/>
        </w:tabs>
        <w:rPr>
          <w:rFonts w:asciiTheme="minorHAnsi" w:eastAsiaTheme="minorEastAsia" w:hAnsiTheme="minorHAnsi" w:cstheme="minorBidi"/>
          <w:kern w:val="2"/>
          <w:szCs w:val="22"/>
          <w14:ligatures w14:val="standardContextual"/>
        </w:rPr>
      </w:pPr>
      <w:hyperlink w:anchor="_Toc159244835" w:history="1">
        <w:r w:rsidR="00382B82" w:rsidRPr="00120B62">
          <w:rPr>
            <w:rStyle w:val="Hyperlink"/>
          </w:rPr>
          <w:t>Observation 20:</w:t>
        </w:r>
        <w:r w:rsidR="00382B82">
          <w:rPr>
            <w:rFonts w:asciiTheme="minorHAnsi" w:eastAsiaTheme="minorEastAsia" w:hAnsiTheme="minorHAnsi" w:cstheme="minorBidi"/>
            <w:kern w:val="2"/>
            <w:szCs w:val="22"/>
            <w14:ligatures w14:val="standardContextual"/>
          </w:rPr>
          <w:tab/>
        </w:r>
        <w:r w:rsidR="00382B82" w:rsidRPr="00120B62">
          <w:rPr>
            <w:rStyle w:val="Hyperlink"/>
          </w:rPr>
          <w:t>According to current specifications, the SRS-RSRP CLI measurement timing adjustment are up to the victim UE’s implementation.</w:t>
        </w:r>
      </w:hyperlink>
    </w:p>
    <w:p w14:paraId="2C9C06D5" w14:textId="0DD95A52" w:rsidR="00382B82" w:rsidRDefault="00CC181C">
      <w:pPr>
        <w:pStyle w:val="TOC1"/>
        <w:tabs>
          <w:tab w:val="left" w:pos="1418"/>
        </w:tabs>
        <w:rPr>
          <w:rFonts w:asciiTheme="minorHAnsi" w:eastAsiaTheme="minorEastAsia" w:hAnsiTheme="minorHAnsi" w:cstheme="minorBidi"/>
          <w:kern w:val="2"/>
          <w:szCs w:val="22"/>
          <w14:ligatures w14:val="standardContextual"/>
        </w:rPr>
      </w:pPr>
      <w:hyperlink w:anchor="_Toc159244836" w:history="1">
        <w:r w:rsidR="00382B82" w:rsidRPr="00120B62">
          <w:rPr>
            <w:rStyle w:val="Hyperlink"/>
          </w:rPr>
          <w:t>Proposal 33:</w:t>
        </w:r>
        <w:r w:rsidR="00382B82">
          <w:rPr>
            <w:rFonts w:asciiTheme="minorHAnsi" w:eastAsiaTheme="minorEastAsia" w:hAnsiTheme="minorHAnsi" w:cstheme="minorBidi"/>
            <w:kern w:val="2"/>
            <w:szCs w:val="22"/>
            <w14:ligatures w14:val="standardContextual"/>
          </w:rPr>
          <w:tab/>
        </w:r>
        <w:r w:rsidR="00382B82" w:rsidRPr="00120B62">
          <w:rPr>
            <w:rStyle w:val="Hyperlink"/>
          </w:rPr>
          <w:t>The gNB can provide timing information to the victim UE to perform accurate intra-cell SRS-RSRP CLI measurements.</w:t>
        </w:r>
      </w:hyperlink>
    </w:p>
    <w:p w14:paraId="05C855D7" w14:textId="1E3850C2" w:rsidR="00696134" w:rsidRPr="00906791" w:rsidRDefault="00AB4CC2" w:rsidP="001C05AC">
      <w:pPr>
        <w:spacing w:after="120"/>
        <w:jc w:val="both"/>
        <w:rPr>
          <w:rStyle w:val="normaltextrun"/>
          <w:color w:val="000000"/>
          <w:shd w:val="clear" w:color="auto" w:fill="FFFFFF"/>
        </w:rPr>
      </w:pPr>
      <w:r>
        <w:rPr>
          <w:rStyle w:val="normaltextrun"/>
          <w:noProof/>
          <w:color w:val="000000" w:themeColor="text1"/>
          <w:sz w:val="22"/>
        </w:rPr>
        <w:fldChar w:fldCharType="end"/>
      </w:r>
    </w:p>
    <w:p w14:paraId="39F3DF73" w14:textId="77777777" w:rsidR="00D90EFA" w:rsidRPr="00906791" w:rsidRDefault="00D90EFA" w:rsidP="001C05AC">
      <w:pPr>
        <w:spacing w:after="120"/>
        <w:jc w:val="both"/>
        <w:rPr>
          <w:rStyle w:val="normaltextrun"/>
          <w:color w:val="000000"/>
          <w:shd w:val="clear" w:color="auto" w:fill="FFFFFF"/>
        </w:rPr>
      </w:pPr>
    </w:p>
    <w:p w14:paraId="53CD9119" w14:textId="5206E1F5" w:rsidR="00885580" w:rsidRPr="00FF5C81" w:rsidRDefault="00885580" w:rsidP="00885580">
      <w:pPr>
        <w:pStyle w:val="Heading1"/>
        <w:numPr>
          <w:ilvl w:val="0"/>
          <w:numId w:val="0"/>
        </w:numPr>
        <w:rPr>
          <w:lang w:val="en-US"/>
        </w:rPr>
      </w:pPr>
      <w:r w:rsidRPr="00FF5C81">
        <w:rPr>
          <w:lang w:val="en-US"/>
        </w:rPr>
        <w:t>References</w:t>
      </w:r>
    </w:p>
    <w:p w14:paraId="3ABFB7A9" w14:textId="29F6FA12" w:rsidR="00757796" w:rsidRPr="00AC512E" w:rsidRDefault="00757796" w:rsidP="00757796">
      <w:pPr>
        <w:pStyle w:val="ListParagraph"/>
        <w:numPr>
          <w:ilvl w:val="0"/>
          <w:numId w:val="4"/>
        </w:numPr>
        <w:jc w:val="both"/>
        <w:rPr>
          <w:szCs w:val="20"/>
          <w:lang w:val="en-US"/>
        </w:rPr>
      </w:pPr>
      <w:bookmarkStart w:id="178" w:name="_Ref153965061"/>
      <w:r w:rsidRPr="00AC512E">
        <w:rPr>
          <w:szCs w:val="20"/>
          <w:lang w:val="en-US"/>
        </w:rPr>
        <w:t>RP-234035, “New WID: Evolution of NR duplex operation: Sub-band full duplex (SBFD)”, CMCC</w:t>
      </w:r>
      <w:bookmarkEnd w:id="178"/>
    </w:p>
    <w:p w14:paraId="3DF737C0" w14:textId="600186F2" w:rsidR="00C85A3A" w:rsidRPr="00E26B00" w:rsidRDefault="00757796" w:rsidP="00757796">
      <w:pPr>
        <w:pStyle w:val="ListParagraph"/>
        <w:numPr>
          <w:ilvl w:val="0"/>
          <w:numId w:val="4"/>
        </w:numPr>
        <w:jc w:val="both"/>
        <w:rPr>
          <w:szCs w:val="20"/>
          <w:lang w:val="en-US"/>
        </w:rPr>
      </w:pPr>
      <w:bookmarkStart w:id="179" w:name="_Ref153965349"/>
      <w:r w:rsidRPr="00AC512E">
        <w:rPr>
          <w:szCs w:val="20"/>
          <w:lang w:val="en-US"/>
        </w:rPr>
        <w:t>TR 38.858, “Study on Evolution of NR Duplex Operation (Release 18)”</w:t>
      </w:r>
      <w:bookmarkEnd w:id="179"/>
    </w:p>
    <w:sectPr w:rsidR="00C85A3A" w:rsidRPr="00E26B00" w:rsidSect="000A54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4906" w14:textId="77777777" w:rsidR="00FE3EF5" w:rsidRDefault="00FE3EF5">
      <w:r>
        <w:separator/>
      </w:r>
    </w:p>
  </w:endnote>
  <w:endnote w:type="continuationSeparator" w:id="0">
    <w:p w14:paraId="2C134D6D" w14:textId="77777777" w:rsidR="00FE3EF5" w:rsidRDefault="00FE3EF5">
      <w:r>
        <w:continuationSeparator/>
      </w:r>
    </w:p>
  </w:endnote>
  <w:endnote w:type="continuationNotice" w:id="1">
    <w:p w14:paraId="15B27962" w14:textId="77777777" w:rsidR="00FE3EF5" w:rsidRDefault="00FE3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FFFD3" w14:textId="77777777" w:rsidR="00FE3EF5" w:rsidRDefault="00FE3EF5">
      <w:r>
        <w:separator/>
      </w:r>
    </w:p>
  </w:footnote>
  <w:footnote w:type="continuationSeparator" w:id="0">
    <w:p w14:paraId="30852B9D" w14:textId="77777777" w:rsidR="00FE3EF5" w:rsidRDefault="00FE3EF5">
      <w:r>
        <w:continuationSeparator/>
      </w:r>
    </w:p>
  </w:footnote>
  <w:footnote w:type="continuationNotice" w:id="1">
    <w:p w14:paraId="5BD92736" w14:textId="77777777" w:rsidR="00FE3EF5" w:rsidRDefault="00FE3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10"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28"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310120"/>
    <w:multiLevelType w:val="hybridMultilevel"/>
    <w:tmpl w:val="CF50B470"/>
    <w:lvl w:ilvl="0" w:tplc="3D60E092">
      <w:start w:val="1"/>
      <w:numFmt w:val="decimal"/>
      <w:pStyle w:val="Proposal"/>
      <w:lvlText w:val="Proposal %1:"/>
      <w:lvlJc w:val="left"/>
      <w:pPr>
        <w:ind w:left="50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1"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1913310">
    <w:abstractNumId w:val="19"/>
  </w:num>
  <w:num w:numId="2" w16cid:durableId="1331981388">
    <w:abstractNumId w:val="26"/>
  </w:num>
  <w:num w:numId="3" w16cid:durableId="1093741073">
    <w:abstractNumId w:val="3"/>
  </w:num>
  <w:num w:numId="4" w16cid:durableId="1693721205">
    <w:abstractNumId w:val="16"/>
  </w:num>
  <w:num w:numId="5" w16cid:durableId="385034422">
    <w:abstractNumId w:val="30"/>
  </w:num>
  <w:num w:numId="6" w16cid:durableId="25981799">
    <w:abstractNumId w:val="0"/>
  </w:num>
  <w:num w:numId="7" w16cid:durableId="1278608751">
    <w:abstractNumId w:val="28"/>
  </w:num>
  <w:num w:numId="8" w16cid:durableId="1685470482">
    <w:abstractNumId w:val="18"/>
  </w:num>
  <w:num w:numId="9" w16cid:durableId="1120031888">
    <w:abstractNumId w:val="17"/>
  </w:num>
  <w:num w:numId="10" w16cid:durableId="1562131026">
    <w:abstractNumId w:val="42"/>
  </w:num>
  <w:num w:numId="11" w16cid:durableId="281890248">
    <w:abstractNumId w:val="5"/>
  </w:num>
  <w:num w:numId="12" w16cid:durableId="4214980">
    <w:abstractNumId w:val="24"/>
  </w:num>
  <w:num w:numId="13" w16cid:durableId="1824076715">
    <w:abstractNumId w:val="44"/>
  </w:num>
  <w:num w:numId="14" w16cid:durableId="1455951489">
    <w:abstractNumId w:val="8"/>
  </w:num>
  <w:num w:numId="15" w16cid:durableId="472332777">
    <w:abstractNumId w:val="41"/>
  </w:num>
  <w:num w:numId="16" w16cid:durableId="1617826959">
    <w:abstractNumId w:val="36"/>
  </w:num>
  <w:num w:numId="17" w16cid:durableId="20208926">
    <w:abstractNumId w:val="11"/>
  </w:num>
  <w:num w:numId="18" w16cid:durableId="799038459">
    <w:abstractNumId w:val="40"/>
  </w:num>
  <w:num w:numId="19" w16cid:durableId="437872530">
    <w:abstractNumId w:val="13"/>
  </w:num>
  <w:num w:numId="20" w16cid:durableId="881862521">
    <w:abstractNumId w:val="7"/>
  </w:num>
  <w:num w:numId="21" w16cid:durableId="1445030613">
    <w:abstractNumId w:val="12"/>
  </w:num>
  <w:num w:numId="22" w16cid:durableId="1621642170">
    <w:abstractNumId w:val="37"/>
  </w:num>
  <w:num w:numId="23" w16cid:durableId="906264425">
    <w:abstractNumId w:val="9"/>
  </w:num>
  <w:num w:numId="24" w16cid:durableId="338580235">
    <w:abstractNumId w:val="27"/>
  </w:num>
  <w:num w:numId="25" w16cid:durableId="1216166087">
    <w:abstractNumId w:val="43"/>
  </w:num>
  <w:num w:numId="26" w16cid:durableId="927621134">
    <w:abstractNumId w:val="33"/>
  </w:num>
  <w:num w:numId="27" w16cid:durableId="1249580667">
    <w:abstractNumId w:val="21"/>
  </w:num>
  <w:num w:numId="28" w16cid:durableId="1813861234">
    <w:abstractNumId w:val="32"/>
  </w:num>
  <w:num w:numId="29" w16cid:durableId="655766268">
    <w:abstractNumId w:val="14"/>
  </w:num>
  <w:num w:numId="30" w16cid:durableId="2014530111">
    <w:abstractNumId w:val="4"/>
  </w:num>
  <w:num w:numId="31" w16cid:durableId="905142647">
    <w:abstractNumId w:val="31"/>
  </w:num>
  <w:num w:numId="32" w16cid:durableId="1043167019">
    <w:abstractNumId w:val="23"/>
  </w:num>
  <w:num w:numId="33" w16cid:durableId="2067951812">
    <w:abstractNumId w:val="2"/>
  </w:num>
  <w:num w:numId="34" w16cid:durableId="459881075">
    <w:abstractNumId w:val="38"/>
  </w:num>
  <w:num w:numId="35" w16cid:durableId="1486051283">
    <w:abstractNumId w:val="20"/>
  </w:num>
  <w:num w:numId="36" w16cid:durableId="240870841">
    <w:abstractNumId w:val="22"/>
  </w:num>
  <w:num w:numId="37" w16cid:durableId="107704863">
    <w:abstractNumId w:val="46"/>
  </w:num>
  <w:num w:numId="38" w16cid:durableId="1264920970">
    <w:abstractNumId w:val="49"/>
  </w:num>
  <w:num w:numId="39" w16cid:durableId="1831484776">
    <w:abstractNumId w:val="47"/>
  </w:num>
  <w:num w:numId="40" w16cid:durableId="512769264">
    <w:abstractNumId w:val="48"/>
  </w:num>
  <w:num w:numId="41" w16cid:durableId="181283298">
    <w:abstractNumId w:val="29"/>
  </w:num>
  <w:num w:numId="42" w16cid:durableId="2003116538">
    <w:abstractNumId w:val="15"/>
  </w:num>
  <w:num w:numId="43" w16cid:durableId="13386549">
    <w:abstractNumId w:val="10"/>
  </w:num>
  <w:num w:numId="44" w16cid:durableId="2125538886">
    <w:abstractNumId w:val="45"/>
  </w:num>
  <w:num w:numId="45" w16cid:durableId="1723747731">
    <w:abstractNumId w:val="25"/>
  </w:num>
  <w:num w:numId="46" w16cid:durableId="48266648">
    <w:abstractNumId w:val="30"/>
    <w:lvlOverride w:ilvl="0">
      <w:startOverride w:val="1"/>
    </w:lvlOverride>
  </w:num>
  <w:num w:numId="47" w16cid:durableId="303973463">
    <w:abstractNumId w:val="30"/>
  </w:num>
  <w:num w:numId="48" w16cid:durableId="359091624">
    <w:abstractNumId w:val="30"/>
    <w:lvlOverride w:ilvl="0">
      <w:startOverride w:val="1"/>
    </w:lvlOverride>
  </w:num>
  <w:num w:numId="49" w16cid:durableId="1062561475">
    <w:abstractNumId w:val="6"/>
  </w:num>
  <w:num w:numId="50" w16cid:durableId="669411590">
    <w:abstractNumId w:val="35"/>
  </w:num>
  <w:num w:numId="51" w16cid:durableId="1558853427">
    <w:abstractNumId w:val="30"/>
    <w:lvlOverride w:ilvl="0">
      <w:startOverride w:val="1"/>
    </w:lvlOverride>
  </w:num>
  <w:num w:numId="52" w16cid:durableId="2063673788">
    <w:abstractNumId w:val="34"/>
  </w:num>
  <w:num w:numId="53" w16cid:durableId="1915889664">
    <w:abstractNumId w:val="30"/>
  </w:num>
  <w:num w:numId="54" w16cid:durableId="742261250">
    <w:abstractNumId w:val="30"/>
    <w:lvlOverride w:ilvl="0">
      <w:startOverride w:val="1"/>
    </w:lvlOverride>
  </w:num>
  <w:num w:numId="55" w16cid:durableId="886992110">
    <w:abstractNumId w:val="30"/>
    <w:lvlOverride w:ilvl="0">
      <w:startOverride w:val="1"/>
    </w:lvlOverride>
  </w:num>
  <w:num w:numId="56" w16cid:durableId="1180313990">
    <w:abstractNumId w:val="30"/>
    <w:lvlOverride w:ilvl="0">
      <w:startOverride w:val="1"/>
    </w:lvlOverride>
  </w:num>
  <w:num w:numId="57" w16cid:durableId="1722360796">
    <w:abstractNumId w:val="1"/>
  </w:num>
  <w:num w:numId="58" w16cid:durableId="182577858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49"/>
    <w:rsid w:val="000005A2"/>
    <w:rsid w:val="000006D2"/>
    <w:rsid w:val="000008A9"/>
    <w:rsid w:val="000009D0"/>
    <w:rsid w:val="00000A1F"/>
    <w:rsid w:val="00000D1D"/>
    <w:rsid w:val="000011A3"/>
    <w:rsid w:val="00001313"/>
    <w:rsid w:val="00001516"/>
    <w:rsid w:val="0000159F"/>
    <w:rsid w:val="00001683"/>
    <w:rsid w:val="000016BC"/>
    <w:rsid w:val="00001A1C"/>
    <w:rsid w:val="00001B15"/>
    <w:rsid w:val="00001B37"/>
    <w:rsid w:val="00001BCD"/>
    <w:rsid w:val="00001C35"/>
    <w:rsid w:val="0000247A"/>
    <w:rsid w:val="000024C7"/>
    <w:rsid w:val="00002886"/>
    <w:rsid w:val="000029AC"/>
    <w:rsid w:val="00002B13"/>
    <w:rsid w:val="00002F82"/>
    <w:rsid w:val="000033B5"/>
    <w:rsid w:val="0000360B"/>
    <w:rsid w:val="00003883"/>
    <w:rsid w:val="00003B78"/>
    <w:rsid w:val="00003C5E"/>
    <w:rsid w:val="00003E20"/>
    <w:rsid w:val="000041CC"/>
    <w:rsid w:val="000046FE"/>
    <w:rsid w:val="000047FD"/>
    <w:rsid w:val="00004A08"/>
    <w:rsid w:val="00004A15"/>
    <w:rsid w:val="00004AAE"/>
    <w:rsid w:val="00004AC8"/>
    <w:rsid w:val="00004B10"/>
    <w:rsid w:val="00005135"/>
    <w:rsid w:val="000051CC"/>
    <w:rsid w:val="000053BA"/>
    <w:rsid w:val="0000550D"/>
    <w:rsid w:val="00005B23"/>
    <w:rsid w:val="00005B3E"/>
    <w:rsid w:val="00005C35"/>
    <w:rsid w:val="00005DAE"/>
    <w:rsid w:val="00006055"/>
    <w:rsid w:val="000060D0"/>
    <w:rsid w:val="000060E9"/>
    <w:rsid w:val="0000630C"/>
    <w:rsid w:val="00006416"/>
    <w:rsid w:val="00006430"/>
    <w:rsid w:val="000065ED"/>
    <w:rsid w:val="0000663D"/>
    <w:rsid w:val="00006838"/>
    <w:rsid w:val="00006AD4"/>
    <w:rsid w:val="00006C3B"/>
    <w:rsid w:val="00006CB9"/>
    <w:rsid w:val="000074C4"/>
    <w:rsid w:val="0000781C"/>
    <w:rsid w:val="000078D6"/>
    <w:rsid w:val="000079A6"/>
    <w:rsid w:val="000100BE"/>
    <w:rsid w:val="000102D5"/>
    <w:rsid w:val="00010391"/>
    <w:rsid w:val="00010396"/>
    <w:rsid w:val="00010795"/>
    <w:rsid w:val="000107AD"/>
    <w:rsid w:val="000107D4"/>
    <w:rsid w:val="000108BF"/>
    <w:rsid w:val="00010E2C"/>
    <w:rsid w:val="00010F04"/>
    <w:rsid w:val="00010FF7"/>
    <w:rsid w:val="0001111C"/>
    <w:rsid w:val="00011170"/>
    <w:rsid w:val="000116EE"/>
    <w:rsid w:val="000119A0"/>
    <w:rsid w:val="00011BB2"/>
    <w:rsid w:val="0001210D"/>
    <w:rsid w:val="00012327"/>
    <w:rsid w:val="00012505"/>
    <w:rsid w:val="00012541"/>
    <w:rsid w:val="00012685"/>
    <w:rsid w:val="000127DF"/>
    <w:rsid w:val="00012C4F"/>
    <w:rsid w:val="00012D88"/>
    <w:rsid w:val="00013198"/>
    <w:rsid w:val="000131D1"/>
    <w:rsid w:val="00013244"/>
    <w:rsid w:val="000133F1"/>
    <w:rsid w:val="00013455"/>
    <w:rsid w:val="000134E3"/>
    <w:rsid w:val="0001353D"/>
    <w:rsid w:val="00013632"/>
    <w:rsid w:val="00013872"/>
    <w:rsid w:val="000139B4"/>
    <w:rsid w:val="00013AA8"/>
    <w:rsid w:val="00013B26"/>
    <w:rsid w:val="00013E6C"/>
    <w:rsid w:val="00013F5E"/>
    <w:rsid w:val="0001403F"/>
    <w:rsid w:val="00014842"/>
    <w:rsid w:val="0001487F"/>
    <w:rsid w:val="000148D8"/>
    <w:rsid w:val="00014AE6"/>
    <w:rsid w:val="00014E3F"/>
    <w:rsid w:val="00014F35"/>
    <w:rsid w:val="00014FD0"/>
    <w:rsid w:val="0001502F"/>
    <w:rsid w:val="000151A4"/>
    <w:rsid w:val="0001546E"/>
    <w:rsid w:val="00015495"/>
    <w:rsid w:val="000154FA"/>
    <w:rsid w:val="000156CE"/>
    <w:rsid w:val="00015778"/>
    <w:rsid w:val="00015C3D"/>
    <w:rsid w:val="00015E6F"/>
    <w:rsid w:val="00015F98"/>
    <w:rsid w:val="00016616"/>
    <w:rsid w:val="00016636"/>
    <w:rsid w:val="000166AC"/>
    <w:rsid w:val="0001784B"/>
    <w:rsid w:val="00017A28"/>
    <w:rsid w:val="00017B65"/>
    <w:rsid w:val="00017B7F"/>
    <w:rsid w:val="00017C7D"/>
    <w:rsid w:val="00017EDA"/>
    <w:rsid w:val="00017F92"/>
    <w:rsid w:val="00020CB4"/>
    <w:rsid w:val="00020D3F"/>
    <w:rsid w:val="00020E91"/>
    <w:rsid w:val="000212A5"/>
    <w:rsid w:val="00021474"/>
    <w:rsid w:val="00021B47"/>
    <w:rsid w:val="00021D6D"/>
    <w:rsid w:val="00021F64"/>
    <w:rsid w:val="00022235"/>
    <w:rsid w:val="00022358"/>
    <w:rsid w:val="000227C4"/>
    <w:rsid w:val="00022B8C"/>
    <w:rsid w:val="000230C0"/>
    <w:rsid w:val="0002328C"/>
    <w:rsid w:val="00023366"/>
    <w:rsid w:val="000234B8"/>
    <w:rsid w:val="000235F7"/>
    <w:rsid w:val="00023742"/>
    <w:rsid w:val="00023A4B"/>
    <w:rsid w:val="00023AA3"/>
    <w:rsid w:val="00023AF3"/>
    <w:rsid w:val="00023EF0"/>
    <w:rsid w:val="00023F2D"/>
    <w:rsid w:val="000240C7"/>
    <w:rsid w:val="00024523"/>
    <w:rsid w:val="00024AEF"/>
    <w:rsid w:val="00024BA6"/>
    <w:rsid w:val="00025040"/>
    <w:rsid w:val="0002517E"/>
    <w:rsid w:val="00025637"/>
    <w:rsid w:val="0002563A"/>
    <w:rsid w:val="0002587B"/>
    <w:rsid w:val="00025B11"/>
    <w:rsid w:val="00025C5B"/>
    <w:rsid w:val="00025F3C"/>
    <w:rsid w:val="000260E9"/>
    <w:rsid w:val="0002614B"/>
    <w:rsid w:val="0002621F"/>
    <w:rsid w:val="0002633E"/>
    <w:rsid w:val="00026357"/>
    <w:rsid w:val="000265E5"/>
    <w:rsid w:val="000266F7"/>
    <w:rsid w:val="00026B6C"/>
    <w:rsid w:val="00026C56"/>
    <w:rsid w:val="00026C65"/>
    <w:rsid w:val="00026FAF"/>
    <w:rsid w:val="00027130"/>
    <w:rsid w:val="00027219"/>
    <w:rsid w:val="000272FA"/>
    <w:rsid w:val="00027576"/>
    <w:rsid w:val="000276B4"/>
    <w:rsid w:val="0002771A"/>
    <w:rsid w:val="00027755"/>
    <w:rsid w:val="00027864"/>
    <w:rsid w:val="0002789E"/>
    <w:rsid w:val="000279A0"/>
    <w:rsid w:val="00027A5E"/>
    <w:rsid w:val="00027CF1"/>
    <w:rsid w:val="00027DE9"/>
    <w:rsid w:val="00027E91"/>
    <w:rsid w:val="00030048"/>
    <w:rsid w:val="00030667"/>
    <w:rsid w:val="0003072D"/>
    <w:rsid w:val="000308CB"/>
    <w:rsid w:val="00030D0F"/>
    <w:rsid w:val="00030E25"/>
    <w:rsid w:val="0003112C"/>
    <w:rsid w:val="000314CD"/>
    <w:rsid w:val="00031662"/>
    <w:rsid w:val="000316F8"/>
    <w:rsid w:val="00031972"/>
    <w:rsid w:val="00031B24"/>
    <w:rsid w:val="00031DF5"/>
    <w:rsid w:val="00032093"/>
    <w:rsid w:val="0003209D"/>
    <w:rsid w:val="000322E7"/>
    <w:rsid w:val="00032431"/>
    <w:rsid w:val="000325BB"/>
    <w:rsid w:val="00032689"/>
    <w:rsid w:val="00033018"/>
    <w:rsid w:val="000332F4"/>
    <w:rsid w:val="0003332B"/>
    <w:rsid w:val="00033527"/>
    <w:rsid w:val="00033544"/>
    <w:rsid w:val="000335CC"/>
    <w:rsid w:val="000336CB"/>
    <w:rsid w:val="000337FD"/>
    <w:rsid w:val="00033992"/>
    <w:rsid w:val="0003429B"/>
    <w:rsid w:val="00034491"/>
    <w:rsid w:val="00034668"/>
    <w:rsid w:val="000346E5"/>
    <w:rsid w:val="0003479E"/>
    <w:rsid w:val="000348CE"/>
    <w:rsid w:val="00034B4A"/>
    <w:rsid w:val="00034D66"/>
    <w:rsid w:val="00034FDB"/>
    <w:rsid w:val="0003521F"/>
    <w:rsid w:val="00035233"/>
    <w:rsid w:val="0003562A"/>
    <w:rsid w:val="00035691"/>
    <w:rsid w:val="00035ADF"/>
    <w:rsid w:val="00035B5C"/>
    <w:rsid w:val="00035B84"/>
    <w:rsid w:val="00035D6E"/>
    <w:rsid w:val="00036156"/>
    <w:rsid w:val="00036446"/>
    <w:rsid w:val="0003666F"/>
    <w:rsid w:val="00036787"/>
    <w:rsid w:val="000368AC"/>
    <w:rsid w:val="000368EF"/>
    <w:rsid w:val="0003690A"/>
    <w:rsid w:val="00036B9B"/>
    <w:rsid w:val="00036C43"/>
    <w:rsid w:val="00036E11"/>
    <w:rsid w:val="000374D2"/>
    <w:rsid w:val="0003767C"/>
    <w:rsid w:val="00037787"/>
    <w:rsid w:val="00037CB1"/>
    <w:rsid w:val="0004033C"/>
    <w:rsid w:val="000403D6"/>
    <w:rsid w:val="0004043D"/>
    <w:rsid w:val="00040C49"/>
    <w:rsid w:val="00040DA4"/>
    <w:rsid w:val="00040F4F"/>
    <w:rsid w:val="00041039"/>
    <w:rsid w:val="0004132D"/>
    <w:rsid w:val="0004139D"/>
    <w:rsid w:val="00041447"/>
    <w:rsid w:val="000414BE"/>
    <w:rsid w:val="0004187B"/>
    <w:rsid w:val="00041C06"/>
    <w:rsid w:val="00041C9D"/>
    <w:rsid w:val="00041ECC"/>
    <w:rsid w:val="000423CF"/>
    <w:rsid w:val="0004268D"/>
    <w:rsid w:val="00042A2D"/>
    <w:rsid w:val="000430EC"/>
    <w:rsid w:val="000432D6"/>
    <w:rsid w:val="00043628"/>
    <w:rsid w:val="0004399D"/>
    <w:rsid w:val="00043B8B"/>
    <w:rsid w:val="00044043"/>
    <w:rsid w:val="0004419D"/>
    <w:rsid w:val="000441DC"/>
    <w:rsid w:val="0004457B"/>
    <w:rsid w:val="00044CFA"/>
    <w:rsid w:val="000451A0"/>
    <w:rsid w:val="000455E3"/>
    <w:rsid w:val="00045613"/>
    <w:rsid w:val="000456B0"/>
    <w:rsid w:val="000458EE"/>
    <w:rsid w:val="00045991"/>
    <w:rsid w:val="000459C7"/>
    <w:rsid w:val="00045B33"/>
    <w:rsid w:val="00045B59"/>
    <w:rsid w:val="00045B81"/>
    <w:rsid w:val="00045DE2"/>
    <w:rsid w:val="00045E86"/>
    <w:rsid w:val="00046630"/>
    <w:rsid w:val="00046C80"/>
    <w:rsid w:val="0004703A"/>
    <w:rsid w:val="00047136"/>
    <w:rsid w:val="00047317"/>
    <w:rsid w:val="000476A9"/>
    <w:rsid w:val="0004771D"/>
    <w:rsid w:val="000479A9"/>
    <w:rsid w:val="00047FA5"/>
    <w:rsid w:val="00050112"/>
    <w:rsid w:val="000501EE"/>
    <w:rsid w:val="00050206"/>
    <w:rsid w:val="00050276"/>
    <w:rsid w:val="0005027E"/>
    <w:rsid w:val="00050466"/>
    <w:rsid w:val="000505CC"/>
    <w:rsid w:val="00050B25"/>
    <w:rsid w:val="00050D11"/>
    <w:rsid w:val="00050EF9"/>
    <w:rsid w:val="000511F9"/>
    <w:rsid w:val="00051B32"/>
    <w:rsid w:val="00051DC6"/>
    <w:rsid w:val="000521B2"/>
    <w:rsid w:val="0005230E"/>
    <w:rsid w:val="000523ED"/>
    <w:rsid w:val="000526E4"/>
    <w:rsid w:val="0005277C"/>
    <w:rsid w:val="00052850"/>
    <w:rsid w:val="000528A2"/>
    <w:rsid w:val="0005298F"/>
    <w:rsid w:val="00052BBA"/>
    <w:rsid w:val="00052C59"/>
    <w:rsid w:val="00052CAB"/>
    <w:rsid w:val="00052D18"/>
    <w:rsid w:val="0005308F"/>
    <w:rsid w:val="00053167"/>
    <w:rsid w:val="00053511"/>
    <w:rsid w:val="00053588"/>
    <w:rsid w:val="00053A65"/>
    <w:rsid w:val="00054162"/>
    <w:rsid w:val="00054272"/>
    <w:rsid w:val="00054492"/>
    <w:rsid w:val="000546A4"/>
    <w:rsid w:val="0005472C"/>
    <w:rsid w:val="00054945"/>
    <w:rsid w:val="00054978"/>
    <w:rsid w:val="00054B05"/>
    <w:rsid w:val="00054BD5"/>
    <w:rsid w:val="00054D9D"/>
    <w:rsid w:val="00054DE4"/>
    <w:rsid w:val="00055208"/>
    <w:rsid w:val="00055382"/>
    <w:rsid w:val="000554BF"/>
    <w:rsid w:val="000555E3"/>
    <w:rsid w:val="00055676"/>
    <w:rsid w:val="00055714"/>
    <w:rsid w:val="0005587F"/>
    <w:rsid w:val="00055B3C"/>
    <w:rsid w:val="00055DBC"/>
    <w:rsid w:val="00055EAB"/>
    <w:rsid w:val="00055F33"/>
    <w:rsid w:val="0005625B"/>
    <w:rsid w:val="0005639E"/>
    <w:rsid w:val="0005644B"/>
    <w:rsid w:val="00056544"/>
    <w:rsid w:val="00056BDE"/>
    <w:rsid w:val="00056C32"/>
    <w:rsid w:val="000573F8"/>
    <w:rsid w:val="0005792C"/>
    <w:rsid w:val="00057B56"/>
    <w:rsid w:val="00057DDA"/>
    <w:rsid w:val="0006042E"/>
    <w:rsid w:val="0006072B"/>
    <w:rsid w:val="0006075E"/>
    <w:rsid w:val="00060792"/>
    <w:rsid w:val="00060CEC"/>
    <w:rsid w:val="00060D29"/>
    <w:rsid w:val="00060D8E"/>
    <w:rsid w:val="00060EF4"/>
    <w:rsid w:val="0006128F"/>
    <w:rsid w:val="000614EA"/>
    <w:rsid w:val="00061517"/>
    <w:rsid w:val="0006165A"/>
    <w:rsid w:val="000619F4"/>
    <w:rsid w:val="00061DB8"/>
    <w:rsid w:val="00061DEA"/>
    <w:rsid w:val="00061F7F"/>
    <w:rsid w:val="00062159"/>
    <w:rsid w:val="00062568"/>
    <w:rsid w:val="000625AB"/>
    <w:rsid w:val="0006263C"/>
    <w:rsid w:val="00062676"/>
    <w:rsid w:val="0006280D"/>
    <w:rsid w:val="00062B5D"/>
    <w:rsid w:val="00062B9D"/>
    <w:rsid w:val="00062D06"/>
    <w:rsid w:val="00062DF5"/>
    <w:rsid w:val="0006313D"/>
    <w:rsid w:val="00063201"/>
    <w:rsid w:val="000633A0"/>
    <w:rsid w:val="000636BD"/>
    <w:rsid w:val="00063B1A"/>
    <w:rsid w:val="00063D9E"/>
    <w:rsid w:val="000641D8"/>
    <w:rsid w:val="0006467E"/>
    <w:rsid w:val="00064AD3"/>
    <w:rsid w:val="00065088"/>
    <w:rsid w:val="000652D3"/>
    <w:rsid w:val="0006547C"/>
    <w:rsid w:val="000654A0"/>
    <w:rsid w:val="000655BC"/>
    <w:rsid w:val="0006593B"/>
    <w:rsid w:val="00065A69"/>
    <w:rsid w:val="00065D54"/>
    <w:rsid w:val="00065E94"/>
    <w:rsid w:val="000661D2"/>
    <w:rsid w:val="0006629B"/>
    <w:rsid w:val="00066356"/>
    <w:rsid w:val="0006646E"/>
    <w:rsid w:val="00066719"/>
    <w:rsid w:val="00066D41"/>
    <w:rsid w:val="00066D97"/>
    <w:rsid w:val="000672B7"/>
    <w:rsid w:val="00067463"/>
    <w:rsid w:val="00067D47"/>
    <w:rsid w:val="0007010D"/>
    <w:rsid w:val="000701AD"/>
    <w:rsid w:val="00070405"/>
    <w:rsid w:val="00070714"/>
    <w:rsid w:val="00070718"/>
    <w:rsid w:val="000707CA"/>
    <w:rsid w:val="00070A72"/>
    <w:rsid w:val="00070D21"/>
    <w:rsid w:val="00070DDD"/>
    <w:rsid w:val="00070FEB"/>
    <w:rsid w:val="000711CE"/>
    <w:rsid w:val="000711DA"/>
    <w:rsid w:val="000711ED"/>
    <w:rsid w:val="000713C7"/>
    <w:rsid w:val="000717B5"/>
    <w:rsid w:val="000717FB"/>
    <w:rsid w:val="000719BF"/>
    <w:rsid w:val="00071F2A"/>
    <w:rsid w:val="0007208A"/>
    <w:rsid w:val="0007213C"/>
    <w:rsid w:val="00072222"/>
    <w:rsid w:val="00072347"/>
    <w:rsid w:val="00072515"/>
    <w:rsid w:val="0007258C"/>
    <w:rsid w:val="0007291F"/>
    <w:rsid w:val="00072B22"/>
    <w:rsid w:val="00072B3E"/>
    <w:rsid w:val="00072BBA"/>
    <w:rsid w:val="00072FF5"/>
    <w:rsid w:val="000730DC"/>
    <w:rsid w:val="00073F09"/>
    <w:rsid w:val="000743C4"/>
    <w:rsid w:val="00074761"/>
    <w:rsid w:val="000747BC"/>
    <w:rsid w:val="000747F7"/>
    <w:rsid w:val="000749BB"/>
    <w:rsid w:val="00074FD0"/>
    <w:rsid w:val="000752E5"/>
    <w:rsid w:val="00075841"/>
    <w:rsid w:val="00075965"/>
    <w:rsid w:val="00075A23"/>
    <w:rsid w:val="00075ACD"/>
    <w:rsid w:val="00075CF0"/>
    <w:rsid w:val="00075D33"/>
    <w:rsid w:val="00075FDA"/>
    <w:rsid w:val="0007613F"/>
    <w:rsid w:val="00076386"/>
    <w:rsid w:val="000764B7"/>
    <w:rsid w:val="000766DC"/>
    <w:rsid w:val="0007696F"/>
    <w:rsid w:val="00076BB4"/>
    <w:rsid w:val="00076D82"/>
    <w:rsid w:val="00076F71"/>
    <w:rsid w:val="000775E9"/>
    <w:rsid w:val="000776CC"/>
    <w:rsid w:val="00077737"/>
    <w:rsid w:val="00077C0F"/>
    <w:rsid w:val="00077DFB"/>
    <w:rsid w:val="00077FD6"/>
    <w:rsid w:val="0008007F"/>
    <w:rsid w:val="00080BFC"/>
    <w:rsid w:val="000811A6"/>
    <w:rsid w:val="00081705"/>
    <w:rsid w:val="000819AC"/>
    <w:rsid w:val="00081EC2"/>
    <w:rsid w:val="00082154"/>
    <w:rsid w:val="000822D4"/>
    <w:rsid w:val="000822F2"/>
    <w:rsid w:val="000827D6"/>
    <w:rsid w:val="000827E0"/>
    <w:rsid w:val="00082A5C"/>
    <w:rsid w:val="00082B0A"/>
    <w:rsid w:val="00083133"/>
    <w:rsid w:val="000831C6"/>
    <w:rsid w:val="00083366"/>
    <w:rsid w:val="00083478"/>
    <w:rsid w:val="00083499"/>
    <w:rsid w:val="00083740"/>
    <w:rsid w:val="00083800"/>
    <w:rsid w:val="000838A3"/>
    <w:rsid w:val="00083CB3"/>
    <w:rsid w:val="00083CE7"/>
    <w:rsid w:val="00083F6A"/>
    <w:rsid w:val="00084199"/>
    <w:rsid w:val="0008436D"/>
    <w:rsid w:val="000844A3"/>
    <w:rsid w:val="00084600"/>
    <w:rsid w:val="00084A65"/>
    <w:rsid w:val="00084B26"/>
    <w:rsid w:val="00084B94"/>
    <w:rsid w:val="00084CE7"/>
    <w:rsid w:val="00084F01"/>
    <w:rsid w:val="00084FC2"/>
    <w:rsid w:val="00085193"/>
    <w:rsid w:val="000853CD"/>
    <w:rsid w:val="0008559A"/>
    <w:rsid w:val="000856C4"/>
    <w:rsid w:val="00085854"/>
    <w:rsid w:val="00085A07"/>
    <w:rsid w:val="00085E6A"/>
    <w:rsid w:val="000865CF"/>
    <w:rsid w:val="00086BE8"/>
    <w:rsid w:val="00086D71"/>
    <w:rsid w:val="00086DB5"/>
    <w:rsid w:val="00086EC7"/>
    <w:rsid w:val="00086FD6"/>
    <w:rsid w:val="000872B9"/>
    <w:rsid w:val="0008743B"/>
    <w:rsid w:val="00087DD4"/>
    <w:rsid w:val="00087F0C"/>
    <w:rsid w:val="0009000E"/>
    <w:rsid w:val="00090258"/>
    <w:rsid w:val="000902C2"/>
    <w:rsid w:val="00090507"/>
    <w:rsid w:val="00090554"/>
    <w:rsid w:val="00090A0E"/>
    <w:rsid w:val="00090BBD"/>
    <w:rsid w:val="00090CFA"/>
    <w:rsid w:val="00090E01"/>
    <w:rsid w:val="00090F51"/>
    <w:rsid w:val="00091061"/>
    <w:rsid w:val="000910D0"/>
    <w:rsid w:val="000913A1"/>
    <w:rsid w:val="00091A92"/>
    <w:rsid w:val="00091DDA"/>
    <w:rsid w:val="00091F3B"/>
    <w:rsid w:val="00091F8D"/>
    <w:rsid w:val="000922A0"/>
    <w:rsid w:val="00092318"/>
    <w:rsid w:val="000923DD"/>
    <w:rsid w:val="00092553"/>
    <w:rsid w:val="00092744"/>
    <w:rsid w:val="00092892"/>
    <w:rsid w:val="000929F5"/>
    <w:rsid w:val="00092AD2"/>
    <w:rsid w:val="00092B39"/>
    <w:rsid w:val="00092B95"/>
    <w:rsid w:val="00092D36"/>
    <w:rsid w:val="00092DA4"/>
    <w:rsid w:val="00092F7A"/>
    <w:rsid w:val="00093377"/>
    <w:rsid w:val="00093415"/>
    <w:rsid w:val="00093742"/>
    <w:rsid w:val="00093C49"/>
    <w:rsid w:val="00094197"/>
    <w:rsid w:val="000941FD"/>
    <w:rsid w:val="0009429E"/>
    <w:rsid w:val="00094505"/>
    <w:rsid w:val="0009495C"/>
    <w:rsid w:val="00094CAF"/>
    <w:rsid w:val="00095109"/>
    <w:rsid w:val="0009515C"/>
    <w:rsid w:val="000952E1"/>
    <w:rsid w:val="0009568C"/>
    <w:rsid w:val="000956AB"/>
    <w:rsid w:val="000959ED"/>
    <w:rsid w:val="00095A80"/>
    <w:rsid w:val="00095ED3"/>
    <w:rsid w:val="00096A7F"/>
    <w:rsid w:val="00096CF7"/>
    <w:rsid w:val="000972E7"/>
    <w:rsid w:val="000973D4"/>
    <w:rsid w:val="000973E1"/>
    <w:rsid w:val="00097677"/>
    <w:rsid w:val="00097799"/>
    <w:rsid w:val="00097CF2"/>
    <w:rsid w:val="0009FDC9"/>
    <w:rsid w:val="000A00C2"/>
    <w:rsid w:val="000A03BB"/>
    <w:rsid w:val="000A0B21"/>
    <w:rsid w:val="000A0B2A"/>
    <w:rsid w:val="000A110A"/>
    <w:rsid w:val="000A1402"/>
    <w:rsid w:val="000A1730"/>
    <w:rsid w:val="000A20BA"/>
    <w:rsid w:val="000A2546"/>
    <w:rsid w:val="000A25A0"/>
    <w:rsid w:val="000A25DE"/>
    <w:rsid w:val="000A262C"/>
    <w:rsid w:val="000A26F7"/>
    <w:rsid w:val="000A27C7"/>
    <w:rsid w:val="000A2800"/>
    <w:rsid w:val="000A28CC"/>
    <w:rsid w:val="000A2EE9"/>
    <w:rsid w:val="000A375D"/>
    <w:rsid w:val="000A37AD"/>
    <w:rsid w:val="000A38DC"/>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5012"/>
    <w:rsid w:val="000A5291"/>
    <w:rsid w:val="000A5440"/>
    <w:rsid w:val="000A54EE"/>
    <w:rsid w:val="000A554A"/>
    <w:rsid w:val="000A5AC3"/>
    <w:rsid w:val="000A5B41"/>
    <w:rsid w:val="000A5B5E"/>
    <w:rsid w:val="000A5DA0"/>
    <w:rsid w:val="000A60A0"/>
    <w:rsid w:val="000A6219"/>
    <w:rsid w:val="000A645E"/>
    <w:rsid w:val="000A6672"/>
    <w:rsid w:val="000A6723"/>
    <w:rsid w:val="000A681B"/>
    <w:rsid w:val="000A6A23"/>
    <w:rsid w:val="000A6D3D"/>
    <w:rsid w:val="000A6DB4"/>
    <w:rsid w:val="000A6E99"/>
    <w:rsid w:val="000A70D9"/>
    <w:rsid w:val="000A7135"/>
    <w:rsid w:val="000A7202"/>
    <w:rsid w:val="000A7206"/>
    <w:rsid w:val="000A73C1"/>
    <w:rsid w:val="000A7B8E"/>
    <w:rsid w:val="000A7BC5"/>
    <w:rsid w:val="000A7E50"/>
    <w:rsid w:val="000A7EFD"/>
    <w:rsid w:val="000B0214"/>
    <w:rsid w:val="000B03A5"/>
    <w:rsid w:val="000B0554"/>
    <w:rsid w:val="000B057E"/>
    <w:rsid w:val="000B0906"/>
    <w:rsid w:val="000B0C45"/>
    <w:rsid w:val="000B0C77"/>
    <w:rsid w:val="000B0FE3"/>
    <w:rsid w:val="000B13D2"/>
    <w:rsid w:val="000B13E1"/>
    <w:rsid w:val="000B16DB"/>
    <w:rsid w:val="000B18D7"/>
    <w:rsid w:val="000B1A58"/>
    <w:rsid w:val="000B1ACF"/>
    <w:rsid w:val="000B1C5E"/>
    <w:rsid w:val="000B1E5E"/>
    <w:rsid w:val="000B20B2"/>
    <w:rsid w:val="000B2282"/>
    <w:rsid w:val="000B228E"/>
    <w:rsid w:val="000B2717"/>
    <w:rsid w:val="000B27E9"/>
    <w:rsid w:val="000B283B"/>
    <w:rsid w:val="000B2A11"/>
    <w:rsid w:val="000B2A5B"/>
    <w:rsid w:val="000B2C93"/>
    <w:rsid w:val="000B2E28"/>
    <w:rsid w:val="000B2F7A"/>
    <w:rsid w:val="000B3057"/>
    <w:rsid w:val="000B33F4"/>
    <w:rsid w:val="000B396D"/>
    <w:rsid w:val="000B399E"/>
    <w:rsid w:val="000B3B91"/>
    <w:rsid w:val="000B3CD9"/>
    <w:rsid w:val="000B40BF"/>
    <w:rsid w:val="000B4104"/>
    <w:rsid w:val="000B411C"/>
    <w:rsid w:val="000B4207"/>
    <w:rsid w:val="000B431F"/>
    <w:rsid w:val="000B4872"/>
    <w:rsid w:val="000B4B1B"/>
    <w:rsid w:val="000B4CB1"/>
    <w:rsid w:val="000B4D27"/>
    <w:rsid w:val="000B50C3"/>
    <w:rsid w:val="000B521C"/>
    <w:rsid w:val="000B543D"/>
    <w:rsid w:val="000B564A"/>
    <w:rsid w:val="000B5AC9"/>
    <w:rsid w:val="000B5AD4"/>
    <w:rsid w:val="000B5B80"/>
    <w:rsid w:val="000B5C79"/>
    <w:rsid w:val="000B5F0A"/>
    <w:rsid w:val="000B61C8"/>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07"/>
    <w:rsid w:val="000C01D4"/>
    <w:rsid w:val="000C01EC"/>
    <w:rsid w:val="000C01EE"/>
    <w:rsid w:val="000C0354"/>
    <w:rsid w:val="000C0408"/>
    <w:rsid w:val="000C042D"/>
    <w:rsid w:val="000C05DE"/>
    <w:rsid w:val="000C0616"/>
    <w:rsid w:val="000C06B8"/>
    <w:rsid w:val="000C06E0"/>
    <w:rsid w:val="000C08D3"/>
    <w:rsid w:val="000C0EE8"/>
    <w:rsid w:val="000C10F9"/>
    <w:rsid w:val="000C10FA"/>
    <w:rsid w:val="000C1580"/>
    <w:rsid w:val="000C176B"/>
    <w:rsid w:val="000C1A0D"/>
    <w:rsid w:val="000C1AD0"/>
    <w:rsid w:val="000C1D59"/>
    <w:rsid w:val="000C1D9F"/>
    <w:rsid w:val="000C1E64"/>
    <w:rsid w:val="000C2027"/>
    <w:rsid w:val="000C208B"/>
    <w:rsid w:val="000C20C4"/>
    <w:rsid w:val="000C21B6"/>
    <w:rsid w:val="000C220E"/>
    <w:rsid w:val="000C23BB"/>
    <w:rsid w:val="000C2611"/>
    <w:rsid w:val="000C2790"/>
    <w:rsid w:val="000C2AF7"/>
    <w:rsid w:val="000C2B09"/>
    <w:rsid w:val="000C2C21"/>
    <w:rsid w:val="000C2D3D"/>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0E7"/>
    <w:rsid w:val="000C60F0"/>
    <w:rsid w:val="000C644D"/>
    <w:rsid w:val="000C658B"/>
    <w:rsid w:val="000C6660"/>
    <w:rsid w:val="000C6C9E"/>
    <w:rsid w:val="000C6D8B"/>
    <w:rsid w:val="000C6DD8"/>
    <w:rsid w:val="000C6E47"/>
    <w:rsid w:val="000C7042"/>
    <w:rsid w:val="000C74BA"/>
    <w:rsid w:val="000C7531"/>
    <w:rsid w:val="000C766B"/>
    <w:rsid w:val="000C78FF"/>
    <w:rsid w:val="000C7ABC"/>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5F2"/>
    <w:rsid w:val="000D16B6"/>
    <w:rsid w:val="000D1E75"/>
    <w:rsid w:val="000D1E85"/>
    <w:rsid w:val="000D21F9"/>
    <w:rsid w:val="000D24BD"/>
    <w:rsid w:val="000D26AE"/>
    <w:rsid w:val="000D26D0"/>
    <w:rsid w:val="000D27AD"/>
    <w:rsid w:val="000D2810"/>
    <w:rsid w:val="000D29D1"/>
    <w:rsid w:val="000D2A2B"/>
    <w:rsid w:val="000D2AD0"/>
    <w:rsid w:val="000D2B05"/>
    <w:rsid w:val="000D2B0A"/>
    <w:rsid w:val="000D2D15"/>
    <w:rsid w:val="000D2EBA"/>
    <w:rsid w:val="000D3075"/>
    <w:rsid w:val="000D3266"/>
    <w:rsid w:val="000D327A"/>
    <w:rsid w:val="000D3286"/>
    <w:rsid w:val="000D333C"/>
    <w:rsid w:val="000D344D"/>
    <w:rsid w:val="000D348F"/>
    <w:rsid w:val="000D34C8"/>
    <w:rsid w:val="000D3608"/>
    <w:rsid w:val="000D364F"/>
    <w:rsid w:val="000D36AE"/>
    <w:rsid w:val="000D3A5C"/>
    <w:rsid w:val="000D3CF5"/>
    <w:rsid w:val="000D3DF3"/>
    <w:rsid w:val="000D3EB1"/>
    <w:rsid w:val="000D3F33"/>
    <w:rsid w:val="000D40E7"/>
    <w:rsid w:val="000D4157"/>
    <w:rsid w:val="000D4938"/>
    <w:rsid w:val="000D4A71"/>
    <w:rsid w:val="000D4E3C"/>
    <w:rsid w:val="000D4EF9"/>
    <w:rsid w:val="000D5004"/>
    <w:rsid w:val="000D5114"/>
    <w:rsid w:val="000D5223"/>
    <w:rsid w:val="000D56AC"/>
    <w:rsid w:val="000D584F"/>
    <w:rsid w:val="000D58A4"/>
    <w:rsid w:val="000D590E"/>
    <w:rsid w:val="000D5A28"/>
    <w:rsid w:val="000D5AC4"/>
    <w:rsid w:val="000D5AF5"/>
    <w:rsid w:val="000D5B08"/>
    <w:rsid w:val="000D5E80"/>
    <w:rsid w:val="000D6251"/>
    <w:rsid w:val="000D63E6"/>
    <w:rsid w:val="000D6780"/>
    <w:rsid w:val="000D68FE"/>
    <w:rsid w:val="000D693B"/>
    <w:rsid w:val="000D6A21"/>
    <w:rsid w:val="000D71EA"/>
    <w:rsid w:val="000D7458"/>
    <w:rsid w:val="000D76BC"/>
    <w:rsid w:val="000D76CC"/>
    <w:rsid w:val="000D7750"/>
    <w:rsid w:val="000D77A1"/>
    <w:rsid w:val="000D7895"/>
    <w:rsid w:val="000D7B29"/>
    <w:rsid w:val="000E00D2"/>
    <w:rsid w:val="000E0352"/>
    <w:rsid w:val="000E03B0"/>
    <w:rsid w:val="000E071E"/>
    <w:rsid w:val="000E07A5"/>
    <w:rsid w:val="000E07DC"/>
    <w:rsid w:val="000E0857"/>
    <w:rsid w:val="000E0928"/>
    <w:rsid w:val="000E0D26"/>
    <w:rsid w:val="000E0DEE"/>
    <w:rsid w:val="000E1187"/>
    <w:rsid w:val="000E1245"/>
    <w:rsid w:val="000E1388"/>
    <w:rsid w:val="000E138B"/>
    <w:rsid w:val="000E14E5"/>
    <w:rsid w:val="000E181D"/>
    <w:rsid w:val="000E1AAA"/>
    <w:rsid w:val="000E1FD6"/>
    <w:rsid w:val="000E23F3"/>
    <w:rsid w:val="000E2557"/>
    <w:rsid w:val="000E2701"/>
    <w:rsid w:val="000E27AA"/>
    <w:rsid w:val="000E2B98"/>
    <w:rsid w:val="000E2C8D"/>
    <w:rsid w:val="000E2C9E"/>
    <w:rsid w:val="000E2CC5"/>
    <w:rsid w:val="000E2D22"/>
    <w:rsid w:val="000E2D60"/>
    <w:rsid w:val="000E2E03"/>
    <w:rsid w:val="000E313B"/>
    <w:rsid w:val="000E3237"/>
    <w:rsid w:val="000E337A"/>
    <w:rsid w:val="000E34FD"/>
    <w:rsid w:val="000E3BEA"/>
    <w:rsid w:val="000E3BFB"/>
    <w:rsid w:val="000E3F60"/>
    <w:rsid w:val="000E4350"/>
    <w:rsid w:val="000E4355"/>
    <w:rsid w:val="000E4376"/>
    <w:rsid w:val="000E4408"/>
    <w:rsid w:val="000E46D3"/>
    <w:rsid w:val="000E4874"/>
    <w:rsid w:val="000E4A47"/>
    <w:rsid w:val="000E4A4A"/>
    <w:rsid w:val="000E4B6F"/>
    <w:rsid w:val="000E4BD3"/>
    <w:rsid w:val="000E4DFA"/>
    <w:rsid w:val="000E4E70"/>
    <w:rsid w:val="000E53AB"/>
    <w:rsid w:val="000E5716"/>
    <w:rsid w:val="000E5869"/>
    <w:rsid w:val="000E58D7"/>
    <w:rsid w:val="000E59CA"/>
    <w:rsid w:val="000E5AAA"/>
    <w:rsid w:val="000E5DA0"/>
    <w:rsid w:val="000E625E"/>
    <w:rsid w:val="000E6322"/>
    <w:rsid w:val="000E6337"/>
    <w:rsid w:val="000E6373"/>
    <w:rsid w:val="000E66B5"/>
    <w:rsid w:val="000E68A1"/>
    <w:rsid w:val="000E69F5"/>
    <w:rsid w:val="000E7144"/>
    <w:rsid w:val="000E73C8"/>
    <w:rsid w:val="000E74CB"/>
    <w:rsid w:val="000E77A9"/>
    <w:rsid w:val="000E7A79"/>
    <w:rsid w:val="000F0016"/>
    <w:rsid w:val="000F06FB"/>
    <w:rsid w:val="000F07F1"/>
    <w:rsid w:val="000F084C"/>
    <w:rsid w:val="000F0BB4"/>
    <w:rsid w:val="000F0EA1"/>
    <w:rsid w:val="000F0F1D"/>
    <w:rsid w:val="000F12E2"/>
    <w:rsid w:val="000F1573"/>
    <w:rsid w:val="000F15B2"/>
    <w:rsid w:val="000F1890"/>
    <w:rsid w:val="000F19DE"/>
    <w:rsid w:val="000F1AD2"/>
    <w:rsid w:val="000F1F3D"/>
    <w:rsid w:val="000F206E"/>
    <w:rsid w:val="000F2114"/>
    <w:rsid w:val="000F216B"/>
    <w:rsid w:val="000F22CC"/>
    <w:rsid w:val="000F24A0"/>
    <w:rsid w:val="000F252B"/>
    <w:rsid w:val="000F2686"/>
    <w:rsid w:val="000F2B39"/>
    <w:rsid w:val="000F2E1F"/>
    <w:rsid w:val="000F3047"/>
    <w:rsid w:val="000F314D"/>
    <w:rsid w:val="000F34D1"/>
    <w:rsid w:val="000F34EE"/>
    <w:rsid w:val="000F37B0"/>
    <w:rsid w:val="000F3838"/>
    <w:rsid w:val="000F384F"/>
    <w:rsid w:val="000F38DF"/>
    <w:rsid w:val="000F3BA8"/>
    <w:rsid w:val="000F4040"/>
    <w:rsid w:val="000F426C"/>
    <w:rsid w:val="000F42F7"/>
    <w:rsid w:val="000F43B5"/>
    <w:rsid w:val="000F4595"/>
    <w:rsid w:val="000F4A71"/>
    <w:rsid w:val="000F4CB2"/>
    <w:rsid w:val="000F4DAA"/>
    <w:rsid w:val="000F4E44"/>
    <w:rsid w:val="000F4E90"/>
    <w:rsid w:val="000F5100"/>
    <w:rsid w:val="000F568D"/>
    <w:rsid w:val="000F569C"/>
    <w:rsid w:val="000F57E4"/>
    <w:rsid w:val="000F586C"/>
    <w:rsid w:val="000F5C7E"/>
    <w:rsid w:val="000F5D39"/>
    <w:rsid w:val="000F5F46"/>
    <w:rsid w:val="000F6384"/>
    <w:rsid w:val="000F68D0"/>
    <w:rsid w:val="000F6A1D"/>
    <w:rsid w:val="000F6B15"/>
    <w:rsid w:val="000F6C06"/>
    <w:rsid w:val="000F6CDE"/>
    <w:rsid w:val="000F6DDF"/>
    <w:rsid w:val="000F7100"/>
    <w:rsid w:val="000F715C"/>
    <w:rsid w:val="000F732F"/>
    <w:rsid w:val="000F73AB"/>
    <w:rsid w:val="000F75F3"/>
    <w:rsid w:val="000F7720"/>
    <w:rsid w:val="000F7857"/>
    <w:rsid w:val="000F7C7B"/>
    <w:rsid w:val="000F7E5D"/>
    <w:rsid w:val="00100010"/>
    <w:rsid w:val="0010030B"/>
    <w:rsid w:val="001003CC"/>
    <w:rsid w:val="001006F5"/>
    <w:rsid w:val="0010080C"/>
    <w:rsid w:val="0010088E"/>
    <w:rsid w:val="00100913"/>
    <w:rsid w:val="00100A08"/>
    <w:rsid w:val="00100AFE"/>
    <w:rsid w:val="00100BA0"/>
    <w:rsid w:val="00100C52"/>
    <w:rsid w:val="001013A4"/>
    <w:rsid w:val="0010141E"/>
    <w:rsid w:val="00101443"/>
    <w:rsid w:val="00101451"/>
    <w:rsid w:val="0010148B"/>
    <w:rsid w:val="0010170B"/>
    <w:rsid w:val="001018E9"/>
    <w:rsid w:val="00101B1B"/>
    <w:rsid w:val="00101C4F"/>
    <w:rsid w:val="00101FCC"/>
    <w:rsid w:val="00102431"/>
    <w:rsid w:val="0010252A"/>
    <w:rsid w:val="001026AB"/>
    <w:rsid w:val="001027AF"/>
    <w:rsid w:val="00102861"/>
    <w:rsid w:val="00102A6F"/>
    <w:rsid w:val="00102C9F"/>
    <w:rsid w:val="0010318B"/>
    <w:rsid w:val="001031ED"/>
    <w:rsid w:val="00103431"/>
    <w:rsid w:val="001034E9"/>
    <w:rsid w:val="0010397D"/>
    <w:rsid w:val="00103C18"/>
    <w:rsid w:val="00103D9C"/>
    <w:rsid w:val="00103E79"/>
    <w:rsid w:val="00103EB3"/>
    <w:rsid w:val="00103FC9"/>
    <w:rsid w:val="001046FF"/>
    <w:rsid w:val="00104A2F"/>
    <w:rsid w:val="00104B28"/>
    <w:rsid w:val="00104BDA"/>
    <w:rsid w:val="00104CD0"/>
    <w:rsid w:val="00104E94"/>
    <w:rsid w:val="001053DA"/>
    <w:rsid w:val="001053F0"/>
    <w:rsid w:val="001054BE"/>
    <w:rsid w:val="00105654"/>
    <w:rsid w:val="00105B86"/>
    <w:rsid w:val="00106132"/>
    <w:rsid w:val="001062E1"/>
    <w:rsid w:val="0010656C"/>
    <w:rsid w:val="001066DE"/>
    <w:rsid w:val="001068D2"/>
    <w:rsid w:val="001069F2"/>
    <w:rsid w:val="00107264"/>
    <w:rsid w:val="0010733C"/>
    <w:rsid w:val="0010734C"/>
    <w:rsid w:val="0010737D"/>
    <w:rsid w:val="001074DB"/>
    <w:rsid w:val="00107741"/>
    <w:rsid w:val="00107C66"/>
    <w:rsid w:val="00107CE6"/>
    <w:rsid w:val="0011014A"/>
    <w:rsid w:val="00110167"/>
    <w:rsid w:val="001102F2"/>
    <w:rsid w:val="001103BD"/>
    <w:rsid w:val="001105AD"/>
    <w:rsid w:val="001105CF"/>
    <w:rsid w:val="0011088D"/>
    <w:rsid w:val="00110A78"/>
    <w:rsid w:val="00110B4C"/>
    <w:rsid w:val="00110C69"/>
    <w:rsid w:val="00111183"/>
    <w:rsid w:val="001111AE"/>
    <w:rsid w:val="00111208"/>
    <w:rsid w:val="00111260"/>
    <w:rsid w:val="0011133D"/>
    <w:rsid w:val="001114CB"/>
    <w:rsid w:val="001114D2"/>
    <w:rsid w:val="001114EB"/>
    <w:rsid w:val="001115E4"/>
    <w:rsid w:val="00111672"/>
    <w:rsid w:val="00111808"/>
    <w:rsid w:val="00111DDA"/>
    <w:rsid w:val="00112220"/>
    <w:rsid w:val="0011279C"/>
    <w:rsid w:val="00112AD4"/>
    <w:rsid w:val="00112B6A"/>
    <w:rsid w:val="00112BA0"/>
    <w:rsid w:val="00112C6F"/>
    <w:rsid w:val="00112C9A"/>
    <w:rsid w:val="00112E7E"/>
    <w:rsid w:val="00112ED3"/>
    <w:rsid w:val="0011308D"/>
    <w:rsid w:val="00113144"/>
    <w:rsid w:val="00113216"/>
    <w:rsid w:val="0011339F"/>
    <w:rsid w:val="001138B7"/>
    <w:rsid w:val="001138DE"/>
    <w:rsid w:val="00113AC2"/>
    <w:rsid w:val="00113B8F"/>
    <w:rsid w:val="00113BB7"/>
    <w:rsid w:val="00113EC8"/>
    <w:rsid w:val="00113FE9"/>
    <w:rsid w:val="001140AE"/>
    <w:rsid w:val="001145BE"/>
    <w:rsid w:val="001148C9"/>
    <w:rsid w:val="001148E1"/>
    <w:rsid w:val="00114A50"/>
    <w:rsid w:val="00114D70"/>
    <w:rsid w:val="00114E36"/>
    <w:rsid w:val="00114E8B"/>
    <w:rsid w:val="00114E96"/>
    <w:rsid w:val="001151B6"/>
    <w:rsid w:val="001152C7"/>
    <w:rsid w:val="00115589"/>
    <w:rsid w:val="001156AA"/>
    <w:rsid w:val="00115899"/>
    <w:rsid w:val="00115C88"/>
    <w:rsid w:val="00115EA4"/>
    <w:rsid w:val="001160FD"/>
    <w:rsid w:val="001161A1"/>
    <w:rsid w:val="0011620B"/>
    <w:rsid w:val="0011644A"/>
    <w:rsid w:val="001167AF"/>
    <w:rsid w:val="0011684D"/>
    <w:rsid w:val="0011687A"/>
    <w:rsid w:val="00116A0B"/>
    <w:rsid w:val="00116B55"/>
    <w:rsid w:val="00116E84"/>
    <w:rsid w:val="00116F6A"/>
    <w:rsid w:val="00117077"/>
    <w:rsid w:val="00117108"/>
    <w:rsid w:val="00117332"/>
    <w:rsid w:val="00117701"/>
    <w:rsid w:val="0011784B"/>
    <w:rsid w:val="00117C8C"/>
    <w:rsid w:val="00117E52"/>
    <w:rsid w:val="001204DD"/>
    <w:rsid w:val="00120B3E"/>
    <w:rsid w:val="0012171D"/>
    <w:rsid w:val="00121846"/>
    <w:rsid w:val="00121909"/>
    <w:rsid w:val="00121A33"/>
    <w:rsid w:val="00121DB3"/>
    <w:rsid w:val="00121E9D"/>
    <w:rsid w:val="0012234F"/>
    <w:rsid w:val="001223CA"/>
    <w:rsid w:val="00122839"/>
    <w:rsid w:val="00122A42"/>
    <w:rsid w:val="00122B68"/>
    <w:rsid w:val="00122F01"/>
    <w:rsid w:val="00123145"/>
    <w:rsid w:val="001232D4"/>
    <w:rsid w:val="00123416"/>
    <w:rsid w:val="001237AC"/>
    <w:rsid w:val="001237EF"/>
    <w:rsid w:val="001239D2"/>
    <w:rsid w:val="00123B42"/>
    <w:rsid w:val="00123F22"/>
    <w:rsid w:val="00124121"/>
    <w:rsid w:val="00124209"/>
    <w:rsid w:val="001242AD"/>
    <w:rsid w:val="00124390"/>
    <w:rsid w:val="00124485"/>
    <w:rsid w:val="00124540"/>
    <w:rsid w:val="001248B2"/>
    <w:rsid w:val="00124E12"/>
    <w:rsid w:val="00124E75"/>
    <w:rsid w:val="00124F5D"/>
    <w:rsid w:val="00125825"/>
    <w:rsid w:val="00125C7A"/>
    <w:rsid w:val="00125DAF"/>
    <w:rsid w:val="001260C5"/>
    <w:rsid w:val="0012619D"/>
    <w:rsid w:val="001261B3"/>
    <w:rsid w:val="001262A4"/>
    <w:rsid w:val="001262CD"/>
    <w:rsid w:val="0012673D"/>
    <w:rsid w:val="001269B8"/>
    <w:rsid w:val="00126D2B"/>
    <w:rsid w:val="00127099"/>
    <w:rsid w:val="00127206"/>
    <w:rsid w:val="001279BE"/>
    <w:rsid w:val="00127E23"/>
    <w:rsid w:val="001302BC"/>
    <w:rsid w:val="001305EA"/>
    <w:rsid w:val="001306E5"/>
    <w:rsid w:val="00130CD7"/>
    <w:rsid w:val="00131255"/>
    <w:rsid w:val="00131795"/>
    <w:rsid w:val="00131A7D"/>
    <w:rsid w:val="00131EC5"/>
    <w:rsid w:val="0013218D"/>
    <w:rsid w:val="001321D0"/>
    <w:rsid w:val="00132262"/>
    <w:rsid w:val="001325D7"/>
    <w:rsid w:val="0013269F"/>
    <w:rsid w:val="00132830"/>
    <w:rsid w:val="00132B71"/>
    <w:rsid w:val="00132E10"/>
    <w:rsid w:val="00132ED4"/>
    <w:rsid w:val="00132F87"/>
    <w:rsid w:val="00133041"/>
    <w:rsid w:val="001334A7"/>
    <w:rsid w:val="001335FB"/>
    <w:rsid w:val="00133661"/>
    <w:rsid w:val="00133758"/>
    <w:rsid w:val="001337A5"/>
    <w:rsid w:val="00133828"/>
    <w:rsid w:val="001339D5"/>
    <w:rsid w:val="001339E2"/>
    <w:rsid w:val="001341B5"/>
    <w:rsid w:val="0013427A"/>
    <w:rsid w:val="001348FE"/>
    <w:rsid w:val="00134A9D"/>
    <w:rsid w:val="00134B36"/>
    <w:rsid w:val="00134CEC"/>
    <w:rsid w:val="00134D55"/>
    <w:rsid w:val="00135248"/>
    <w:rsid w:val="0013532A"/>
    <w:rsid w:val="0013551F"/>
    <w:rsid w:val="001355C7"/>
    <w:rsid w:val="00135992"/>
    <w:rsid w:val="001359A9"/>
    <w:rsid w:val="00135F2F"/>
    <w:rsid w:val="001360F3"/>
    <w:rsid w:val="001362C2"/>
    <w:rsid w:val="0013678C"/>
    <w:rsid w:val="0013686A"/>
    <w:rsid w:val="00136955"/>
    <w:rsid w:val="00136979"/>
    <w:rsid w:val="001369AA"/>
    <w:rsid w:val="00136CFF"/>
    <w:rsid w:val="00136E19"/>
    <w:rsid w:val="00136FF6"/>
    <w:rsid w:val="001371B2"/>
    <w:rsid w:val="0013734B"/>
    <w:rsid w:val="001374FB"/>
    <w:rsid w:val="00137528"/>
    <w:rsid w:val="00137A13"/>
    <w:rsid w:val="00137AB9"/>
    <w:rsid w:val="00137C67"/>
    <w:rsid w:val="00137D37"/>
    <w:rsid w:val="00137D78"/>
    <w:rsid w:val="0014060C"/>
    <w:rsid w:val="00140867"/>
    <w:rsid w:val="00140934"/>
    <w:rsid w:val="001409A0"/>
    <w:rsid w:val="00140A22"/>
    <w:rsid w:val="00140CBB"/>
    <w:rsid w:val="00140DF7"/>
    <w:rsid w:val="00141046"/>
    <w:rsid w:val="00141489"/>
    <w:rsid w:val="001419BD"/>
    <w:rsid w:val="001419E5"/>
    <w:rsid w:val="00141A9E"/>
    <w:rsid w:val="00141CFF"/>
    <w:rsid w:val="00141D9A"/>
    <w:rsid w:val="00141E40"/>
    <w:rsid w:val="00141F08"/>
    <w:rsid w:val="00141FF2"/>
    <w:rsid w:val="001421EA"/>
    <w:rsid w:val="00142222"/>
    <w:rsid w:val="00142279"/>
    <w:rsid w:val="00142353"/>
    <w:rsid w:val="001423B8"/>
    <w:rsid w:val="00142441"/>
    <w:rsid w:val="0014272D"/>
    <w:rsid w:val="0014287A"/>
    <w:rsid w:val="001428CC"/>
    <w:rsid w:val="00142C1E"/>
    <w:rsid w:val="00142DE2"/>
    <w:rsid w:val="00142E92"/>
    <w:rsid w:val="0014335F"/>
    <w:rsid w:val="001434E2"/>
    <w:rsid w:val="00143781"/>
    <w:rsid w:val="001437F1"/>
    <w:rsid w:val="00143BB8"/>
    <w:rsid w:val="00143BDA"/>
    <w:rsid w:val="00143D62"/>
    <w:rsid w:val="00143DAE"/>
    <w:rsid w:val="00143E10"/>
    <w:rsid w:val="00143EBF"/>
    <w:rsid w:val="00143ED3"/>
    <w:rsid w:val="00143FA7"/>
    <w:rsid w:val="001441DF"/>
    <w:rsid w:val="0014426C"/>
    <w:rsid w:val="001445DB"/>
    <w:rsid w:val="00144664"/>
    <w:rsid w:val="0014472A"/>
    <w:rsid w:val="001448FB"/>
    <w:rsid w:val="00144BA6"/>
    <w:rsid w:val="00144C74"/>
    <w:rsid w:val="00144C87"/>
    <w:rsid w:val="00144CF7"/>
    <w:rsid w:val="0014513A"/>
    <w:rsid w:val="0014515E"/>
    <w:rsid w:val="001455C2"/>
    <w:rsid w:val="0014564A"/>
    <w:rsid w:val="0014571A"/>
    <w:rsid w:val="0014586A"/>
    <w:rsid w:val="00145B9B"/>
    <w:rsid w:val="00145D8F"/>
    <w:rsid w:val="00145DAE"/>
    <w:rsid w:val="00145E65"/>
    <w:rsid w:val="001466BC"/>
    <w:rsid w:val="001467B1"/>
    <w:rsid w:val="001468B4"/>
    <w:rsid w:val="00146C62"/>
    <w:rsid w:val="00146CAA"/>
    <w:rsid w:val="001470A6"/>
    <w:rsid w:val="001472CA"/>
    <w:rsid w:val="001474B8"/>
    <w:rsid w:val="0014750D"/>
    <w:rsid w:val="00147980"/>
    <w:rsid w:val="00147A5F"/>
    <w:rsid w:val="00147BA8"/>
    <w:rsid w:val="00150175"/>
    <w:rsid w:val="00150188"/>
    <w:rsid w:val="001501A2"/>
    <w:rsid w:val="001502C8"/>
    <w:rsid w:val="001503EA"/>
    <w:rsid w:val="00150407"/>
    <w:rsid w:val="0015056A"/>
    <w:rsid w:val="00150B00"/>
    <w:rsid w:val="00150B18"/>
    <w:rsid w:val="00150BB2"/>
    <w:rsid w:val="00150BEC"/>
    <w:rsid w:val="00150C5C"/>
    <w:rsid w:val="00150EDA"/>
    <w:rsid w:val="00151011"/>
    <w:rsid w:val="00151224"/>
    <w:rsid w:val="0015125F"/>
    <w:rsid w:val="00151309"/>
    <w:rsid w:val="0015130F"/>
    <w:rsid w:val="0015174A"/>
    <w:rsid w:val="00151933"/>
    <w:rsid w:val="00151D56"/>
    <w:rsid w:val="00152AE6"/>
    <w:rsid w:val="00152D31"/>
    <w:rsid w:val="001532BA"/>
    <w:rsid w:val="00153304"/>
    <w:rsid w:val="001533A5"/>
    <w:rsid w:val="00153453"/>
    <w:rsid w:val="00153543"/>
    <w:rsid w:val="001536E4"/>
    <w:rsid w:val="00153F26"/>
    <w:rsid w:val="00153FED"/>
    <w:rsid w:val="0015428D"/>
    <w:rsid w:val="00154328"/>
    <w:rsid w:val="001543BF"/>
    <w:rsid w:val="001547BC"/>
    <w:rsid w:val="00154DC1"/>
    <w:rsid w:val="0015513F"/>
    <w:rsid w:val="0015523C"/>
    <w:rsid w:val="0015545E"/>
    <w:rsid w:val="001556DC"/>
    <w:rsid w:val="00155862"/>
    <w:rsid w:val="001558D7"/>
    <w:rsid w:val="00155BFD"/>
    <w:rsid w:val="00155E52"/>
    <w:rsid w:val="00155E93"/>
    <w:rsid w:val="00156277"/>
    <w:rsid w:val="00156615"/>
    <w:rsid w:val="00156887"/>
    <w:rsid w:val="001568F7"/>
    <w:rsid w:val="00156ABA"/>
    <w:rsid w:val="001570C5"/>
    <w:rsid w:val="00157390"/>
    <w:rsid w:val="00160441"/>
    <w:rsid w:val="0016062B"/>
    <w:rsid w:val="00160998"/>
    <w:rsid w:val="00160CD6"/>
    <w:rsid w:val="00160D5F"/>
    <w:rsid w:val="00160F5F"/>
    <w:rsid w:val="001613AB"/>
    <w:rsid w:val="00161527"/>
    <w:rsid w:val="00161CC1"/>
    <w:rsid w:val="00161D5F"/>
    <w:rsid w:val="00161EBC"/>
    <w:rsid w:val="00162208"/>
    <w:rsid w:val="00162308"/>
    <w:rsid w:val="00162802"/>
    <w:rsid w:val="00162A89"/>
    <w:rsid w:val="00162D56"/>
    <w:rsid w:val="00162E54"/>
    <w:rsid w:val="00162EBB"/>
    <w:rsid w:val="0016316A"/>
    <w:rsid w:val="0016318A"/>
    <w:rsid w:val="00163298"/>
    <w:rsid w:val="001634D5"/>
    <w:rsid w:val="00163539"/>
    <w:rsid w:val="0016381F"/>
    <w:rsid w:val="00163879"/>
    <w:rsid w:val="00163B01"/>
    <w:rsid w:val="00163BCF"/>
    <w:rsid w:val="00163C99"/>
    <w:rsid w:val="00163CFB"/>
    <w:rsid w:val="00163D1D"/>
    <w:rsid w:val="00163F6E"/>
    <w:rsid w:val="00163FCE"/>
    <w:rsid w:val="0016411D"/>
    <w:rsid w:val="00164171"/>
    <w:rsid w:val="001641E2"/>
    <w:rsid w:val="0016424B"/>
    <w:rsid w:val="001642FC"/>
    <w:rsid w:val="00164458"/>
    <w:rsid w:val="00164533"/>
    <w:rsid w:val="00164740"/>
    <w:rsid w:val="001647B4"/>
    <w:rsid w:val="00164895"/>
    <w:rsid w:val="00164A0A"/>
    <w:rsid w:val="00164AFE"/>
    <w:rsid w:val="00164BC1"/>
    <w:rsid w:val="00164CC4"/>
    <w:rsid w:val="00164DE8"/>
    <w:rsid w:val="00164E58"/>
    <w:rsid w:val="00164EC9"/>
    <w:rsid w:val="00165033"/>
    <w:rsid w:val="00165150"/>
    <w:rsid w:val="001651DF"/>
    <w:rsid w:val="001655E2"/>
    <w:rsid w:val="0016583B"/>
    <w:rsid w:val="00165926"/>
    <w:rsid w:val="00165D6A"/>
    <w:rsid w:val="00165D76"/>
    <w:rsid w:val="00165F3C"/>
    <w:rsid w:val="001660C5"/>
    <w:rsid w:val="00166286"/>
    <w:rsid w:val="001662FC"/>
    <w:rsid w:val="00166417"/>
    <w:rsid w:val="001665E8"/>
    <w:rsid w:val="001665EB"/>
    <w:rsid w:val="00166823"/>
    <w:rsid w:val="00166D74"/>
    <w:rsid w:val="001670EA"/>
    <w:rsid w:val="001674A0"/>
    <w:rsid w:val="001675E7"/>
    <w:rsid w:val="00167D32"/>
    <w:rsid w:val="00167E06"/>
    <w:rsid w:val="0017020F"/>
    <w:rsid w:val="001702B0"/>
    <w:rsid w:val="00170A50"/>
    <w:rsid w:val="00170C02"/>
    <w:rsid w:val="00171039"/>
    <w:rsid w:val="00171128"/>
    <w:rsid w:val="0017117F"/>
    <w:rsid w:val="00171600"/>
    <w:rsid w:val="00171CD5"/>
    <w:rsid w:val="00172175"/>
    <w:rsid w:val="00172233"/>
    <w:rsid w:val="00172268"/>
    <w:rsid w:val="00172396"/>
    <w:rsid w:val="00172397"/>
    <w:rsid w:val="0017247E"/>
    <w:rsid w:val="001724BF"/>
    <w:rsid w:val="0017297A"/>
    <w:rsid w:val="00172C70"/>
    <w:rsid w:val="00172F6A"/>
    <w:rsid w:val="00172FEE"/>
    <w:rsid w:val="00173186"/>
    <w:rsid w:val="001731E2"/>
    <w:rsid w:val="00173A9D"/>
    <w:rsid w:val="00173F64"/>
    <w:rsid w:val="00174451"/>
    <w:rsid w:val="00174F54"/>
    <w:rsid w:val="00174FFD"/>
    <w:rsid w:val="0017511E"/>
    <w:rsid w:val="00175416"/>
    <w:rsid w:val="001754FF"/>
    <w:rsid w:val="00175612"/>
    <w:rsid w:val="00175738"/>
    <w:rsid w:val="001757E5"/>
    <w:rsid w:val="0017584B"/>
    <w:rsid w:val="001759CA"/>
    <w:rsid w:val="00175A41"/>
    <w:rsid w:val="00175C2F"/>
    <w:rsid w:val="00175E33"/>
    <w:rsid w:val="001761C2"/>
    <w:rsid w:val="0017639D"/>
    <w:rsid w:val="001764CC"/>
    <w:rsid w:val="00176954"/>
    <w:rsid w:val="00176E29"/>
    <w:rsid w:val="00176F99"/>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CE9"/>
    <w:rsid w:val="00181033"/>
    <w:rsid w:val="00181042"/>
    <w:rsid w:val="00181099"/>
    <w:rsid w:val="0018137A"/>
    <w:rsid w:val="00181431"/>
    <w:rsid w:val="001815F4"/>
    <w:rsid w:val="00181712"/>
    <w:rsid w:val="0018182C"/>
    <w:rsid w:val="001818A7"/>
    <w:rsid w:val="001818D5"/>
    <w:rsid w:val="00181E64"/>
    <w:rsid w:val="00182725"/>
    <w:rsid w:val="0018293A"/>
    <w:rsid w:val="001829C8"/>
    <w:rsid w:val="00182BDD"/>
    <w:rsid w:val="00182CFA"/>
    <w:rsid w:val="00182D0C"/>
    <w:rsid w:val="00182F9F"/>
    <w:rsid w:val="0018308F"/>
    <w:rsid w:val="001831B7"/>
    <w:rsid w:val="00183628"/>
    <w:rsid w:val="00183962"/>
    <w:rsid w:val="0018398C"/>
    <w:rsid w:val="00183A06"/>
    <w:rsid w:val="001841DB"/>
    <w:rsid w:val="0018423A"/>
    <w:rsid w:val="00184582"/>
    <w:rsid w:val="00184999"/>
    <w:rsid w:val="00184B09"/>
    <w:rsid w:val="00184CB7"/>
    <w:rsid w:val="00184D64"/>
    <w:rsid w:val="00185102"/>
    <w:rsid w:val="001851C4"/>
    <w:rsid w:val="00185245"/>
    <w:rsid w:val="001856C1"/>
    <w:rsid w:val="00185726"/>
    <w:rsid w:val="00185A8C"/>
    <w:rsid w:val="00185C41"/>
    <w:rsid w:val="00185D57"/>
    <w:rsid w:val="00185E36"/>
    <w:rsid w:val="00186111"/>
    <w:rsid w:val="001861AB"/>
    <w:rsid w:val="001862F5"/>
    <w:rsid w:val="00186345"/>
    <w:rsid w:val="0018665C"/>
    <w:rsid w:val="0018683F"/>
    <w:rsid w:val="001868F2"/>
    <w:rsid w:val="00186904"/>
    <w:rsid w:val="00186A20"/>
    <w:rsid w:val="00186A60"/>
    <w:rsid w:val="00186B0A"/>
    <w:rsid w:val="00186E15"/>
    <w:rsid w:val="001871E2"/>
    <w:rsid w:val="001871E8"/>
    <w:rsid w:val="00187512"/>
    <w:rsid w:val="001875F3"/>
    <w:rsid w:val="00187978"/>
    <w:rsid w:val="00187E64"/>
    <w:rsid w:val="00187F4E"/>
    <w:rsid w:val="00190348"/>
    <w:rsid w:val="001905BD"/>
    <w:rsid w:val="001906B9"/>
    <w:rsid w:val="00190742"/>
    <w:rsid w:val="001907F2"/>
    <w:rsid w:val="00190842"/>
    <w:rsid w:val="00190FFE"/>
    <w:rsid w:val="0019109A"/>
    <w:rsid w:val="001915C7"/>
    <w:rsid w:val="001919C8"/>
    <w:rsid w:val="001919E9"/>
    <w:rsid w:val="00191A11"/>
    <w:rsid w:val="00191C3F"/>
    <w:rsid w:val="00191E79"/>
    <w:rsid w:val="00191FC9"/>
    <w:rsid w:val="00192287"/>
    <w:rsid w:val="00192350"/>
    <w:rsid w:val="00192FE6"/>
    <w:rsid w:val="00192FF2"/>
    <w:rsid w:val="0019302C"/>
    <w:rsid w:val="00193120"/>
    <w:rsid w:val="001935DB"/>
    <w:rsid w:val="0019360B"/>
    <w:rsid w:val="00193688"/>
    <w:rsid w:val="00193780"/>
    <w:rsid w:val="00193986"/>
    <w:rsid w:val="00193B08"/>
    <w:rsid w:val="00193D7A"/>
    <w:rsid w:val="00193DDC"/>
    <w:rsid w:val="00193E95"/>
    <w:rsid w:val="00194004"/>
    <w:rsid w:val="001940D1"/>
    <w:rsid w:val="001944EA"/>
    <w:rsid w:val="00194570"/>
    <w:rsid w:val="001946CE"/>
    <w:rsid w:val="00194938"/>
    <w:rsid w:val="00194946"/>
    <w:rsid w:val="0019499F"/>
    <w:rsid w:val="00194A15"/>
    <w:rsid w:val="00194AEB"/>
    <w:rsid w:val="00194B7C"/>
    <w:rsid w:val="00194D46"/>
    <w:rsid w:val="001951B9"/>
    <w:rsid w:val="0019520B"/>
    <w:rsid w:val="001953D7"/>
    <w:rsid w:val="0019560B"/>
    <w:rsid w:val="001956F1"/>
    <w:rsid w:val="0019575C"/>
    <w:rsid w:val="001958E5"/>
    <w:rsid w:val="0019592B"/>
    <w:rsid w:val="00195A4D"/>
    <w:rsid w:val="00195B6C"/>
    <w:rsid w:val="00195B8F"/>
    <w:rsid w:val="00195D19"/>
    <w:rsid w:val="00195EFA"/>
    <w:rsid w:val="001960C1"/>
    <w:rsid w:val="0019616F"/>
    <w:rsid w:val="00196176"/>
    <w:rsid w:val="001962C1"/>
    <w:rsid w:val="001967DE"/>
    <w:rsid w:val="00196BF4"/>
    <w:rsid w:val="0019709E"/>
    <w:rsid w:val="001971BF"/>
    <w:rsid w:val="001971D1"/>
    <w:rsid w:val="001972DA"/>
    <w:rsid w:val="001972EF"/>
    <w:rsid w:val="001976AA"/>
    <w:rsid w:val="0019794C"/>
    <w:rsid w:val="00197BA9"/>
    <w:rsid w:val="00197C5B"/>
    <w:rsid w:val="001A0136"/>
    <w:rsid w:val="001A023D"/>
    <w:rsid w:val="001A02F6"/>
    <w:rsid w:val="001A04C1"/>
    <w:rsid w:val="001A0771"/>
    <w:rsid w:val="001A0835"/>
    <w:rsid w:val="001A08EC"/>
    <w:rsid w:val="001A0B4C"/>
    <w:rsid w:val="001A0C1D"/>
    <w:rsid w:val="001A0C63"/>
    <w:rsid w:val="001A115C"/>
    <w:rsid w:val="001A154B"/>
    <w:rsid w:val="001A158A"/>
    <w:rsid w:val="001A15C6"/>
    <w:rsid w:val="001A1638"/>
    <w:rsid w:val="001A17A0"/>
    <w:rsid w:val="001A1B0E"/>
    <w:rsid w:val="001A1C6C"/>
    <w:rsid w:val="001A22DF"/>
    <w:rsid w:val="001A24B3"/>
    <w:rsid w:val="001A2533"/>
    <w:rsid w:val="001A2666"/>
    <w:rsid w:val="001A277D"/>
    <w:rsid w:val="001A2F03"/>
    <w:rsid w:val="001A32B9"/>
    <w:rsid w:val="001A335B"/>
    <w:rsid w:val="001A336C"/>
    <w:rsid w:val="001A3550"/>
    <w:rsid w:val="001A371C"/>
    <w:rsid w:val="001A3E1A"/>
    <w:rsid w:val="001A437B"/>
    <w:rsid w:val="001A45A9"/>
    <w:rsid w:val="001A4608"/>
    <w:rsid w:val="001A49FD"/>
    <w:rsid w:val="001A4CFC"/>
    <w:rsid w:val="001A4E61"/>
    <w:rsid w:val="001A4F2B"/>
    <w:rsid w:val="001A4F54"/>
    <w:rsid w:val="001A501A"/>
    <w:rsid w:val="001A5510"/>
    <w:rsid w:val="001A5BB8"/>
    <w:rsid w:val="001A5C7B"/>
    <w:rsid w:val="001A5E19"/>
    <w:rsid w:val="001A5E57"/>
    <w:rsid w:val="001A60EC"/>
    <w:rsid w:val="001A63D8"/>
    <w:rsid w:val="001A6852"/>
    <w:rsid w:val="001A693B"/>
    <w:rsid w:val="001A6AE0"/>
    <w:rsid w:val="001A6DEB"/>
    <w:rsid w:val="001A7035"/>
    <w:rsid w:val="001A7061"/>
    <w:rsid w:val="001A742D"/>
    <w:rsid w:val="001A7560"/>
    <w:rsid w:val="001A758B"/>
    <w:rsid w:val="001A78D5"/>
    <w:rsid w:val="001A7969"/>
    <w:rsid w:val="001A7E0E"/>
    <w:rsid w:val="001B0108"/>
    <w:rsid w:val="001B01FA"/>
    <w:rsid w:val="001B0230"/>
    <w:rsid w:val="001B0400"/>
    <w:rsid w:val="001B05EF"/>
    <w:rsid w:val="001B06AE"/>
    <w:rsid w:val="001B0832"/>
    <w:rsid w:val="001B08FB"/>
    <w:rsid w:val="001B0940"/>
    <w:rsid w:val="001B0BD1"/>
    <w:rsid w:val="001B0C13"/>
    <w:rsid w:val="001B0EBC"/>
    <w:rsid w:val="001B18A7"/>
    <w:rsid w:val="001B1CCA"/>
    <w:rsid w:val="001B1EE8"/>
    <w:rsid w:val="001B242E"/>
    <w:rsid w:val="001B2554"/>
    <w:rsid w:val="001B264F"/>
    <w:rsid w:val="001B26ED"/>
    <w:rsid w:val="001B2762"/>
    <w:rsid w:val="001B284F"/>
    <w:rsid w:val="001B296D"/>
    <w:rsid w:val="001B301D"/>
    <w:rsid w:val="001B309C"/>
    <w:rsid w:val="001B3383"/>
    <w:rsid w:val="001B34E0"/>
    <w:rsid w:val="001B352C"/>
    <w:rsid w:val="001B36FC"/>
    <w:rsid w:val="001B37F5"/>
    <w:rsid w:val="001B383F"/>
    <w:rsid w:val="001B38EE"/>
    <w:rsid w:val="001B4104"/>
    <w:rsid w:val="001B41ED"/>
    <w:rsid w:val="001B44BE"/>
    <w:rsid w:val="001B4519"/>
    <w:rsid w:val="001B45C5"/>
    <w:rsid w:val="001B4607"/>
    <w:rsid w:val="001B4F51"/>
    <w:rsid w:val="001B5262"/>
    <w:rsid w:val="001B5D4D"/>
    <w:rsid w:val="001B5F1A"/>
    <w:rsid w:val="001B60C8"/>
    <w:rsid w:val="001B6C1A"/>
    <w:rsid w:val="001B6DDF"/>
    <w:rsid w:val="001B6E8B"/>
    <w:rsid w:val="001B72AA"/>
    <w:rsid w:val="001B7323"/>
    <w:rsid w:val="001B7333"/>
    <w:rsid w:val="001B75F7"/>
    <w:rsid w:val="001B7BEF"/>
    <w:rsid w:val="001B7E0C"/>
    <w:rsid w:val="001B7E4E"/>
    <w:rsid w:val="001B7F56"/>
    <w:rsid w:val="001C0129"/>
    <w:rsid w:val="001C02E3"/>
    <w:rsid w:val="001C05AC"/>
    <w:rsid w:val="001C05C8"/>
    <w:rsid w:val="001C0674"/>
    <w:rsid w:val="001C0E61"/>
    <w:rsid w:val="001C0EAA"/>
    <w:rsid w:val="001C112E"/>
    <w:rsid w:val="001C13B2"/>
    <w:rsid w:val="001C1405"/>
    <w:rsid w:val="001C1499"/>
    <w:rsid w:val="001C18DB"/>
    <w:rsid w:val="001C1B93"/>
    <w:rsid w:val="001C226F"/>
    <w:rsid w:val="001C2792"/>
    <w:rsid w:val="001C2945"/>
    <w:rsid w:val="001C2980"/>
    <w:rsid w:val="001C2AAF"/>
    <w:rsid w:val="001C2B2B"/>
    <w:rsid w:val="001C2C92"/>
    <w:rsid w:val="001C2EC3"/>
    <w:rsid w:val="001C3388"/>
    <w:rsid w:val="001C3BAA"/>
    <w:rsid w:val="001C3C73"/>
    <w:rsid w:val="001C3FC5"/>
    <w:rsid w:val="001C43E2"/>
    <w:rsid w:val="001C451B"/>
    <w:rsid w:val="001C45DE"/>
    <w:rsid w:val="001C470F"/>
    <w:rsid w:val="001C4792"/>
    <w:rsid w:val="001C4D43"/>
    <w:rsid w:val="001C50D2"/>
    <w:rsid w:val="001C5296"/>
    <w:rsid w:val="001C589C"/>
    <w:rsid w:val="001C5F41"/>
    <w:rsid w:val="001C6067"/>
    <w:rsid w:val="001C63BD"/>
    <w:rsid w:val="001C65EA"/>
    <w:rsid w:val="001C66AC"/>
    <w:rsid w:val="001C6754"/>
    <w:rsid w:val="001C6758"/>
    <w:rsid w:val="001C67B1"/>
    <w:rsid w:val="001C67F3"/>
    <w:rsid w:val="001C6C24"/>
    <w:rsid w:val="001C6DDA"/>
    <w:rsid w:val="001C6E40"/>
    <w:rsid w:val="001C6E8D"/>
    <w:rsid w:val="001C7307"/>
    <w:rsid w:val="001C73B6"/>
    <w:rsid w:val="001C73F4"/>
    <w:rsid w:val="001C7493"/>
    <w:rsid w:val="001C77F0"/>
    <w:rsid w:val="001C7A63"/>
    <w:rsid w:val="001C7B59"/>
    <w:rsid w:val="001D036D"/>
    <w:rsid w:val="001D04D0"/>
    <w:rsid w:val="001D0966"/>
    <w:rsid w:val="001D0A0F"/>
    <w:rsid w:val="001D0C0A"/>
    <w:rsid w:val="001D0F6F"/>
    <w:rsid w:val="001D114D"/>
    <w:rsid w:val="001D136C"/>
    <w:rsid w:val="001D13A8"/>
    <w:rsid w:val="001D172A"/>
    <w:rsid w:val="001D1B43"/>
    <w:rsid w:val="001D1BB1"/>
    <w:rsid w:val="001D25EA"/>
    <w:rsid w:val="001D276F"/>
    <w:rsid w:val="001D2943"/>
    <w:rsid w:val="001D2E32"/>
    <w:rsid w:val="001D3019"/>
    <w:rsid w:val="001D30C9"/>
    <w:rsid w:val="001D3A5C"/>
    <w:rsid w:val="001D3B3D"/>
    <w:rsid w:val="001D3CBD"/>
    <w:rsid w:val="001D3DCB"/>
    <w:rsid w:val="001D3EDE"/>
    <w:rsid w:val="001D3FC8"/>
    <w:rsid w:val="001D41FA"/>
    <w:rsid w:val="001D4399"/>
    <w:rsid w:val="001D445B"/>
    <w:rsid w:val="001D4542"/>
    <w:rsid w:val="001D4695"/>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6B5A"/>
    <w:rsid w:val="001D6BB6"/>
    <w:rsid w:val="001D74D1"/>
    <w:rsid w:val="001D753C"/>
    <w:rsid w:val="001D7818"/>
    <w:rsid w:val="001D7CA4"/>
    <w:rsid w:val="001D7E58"/>
    <w:rsid w:val="001D7FF7"/>
    <w:rsid w:val="001E0311"/>
    <w:rsid w:val="001E0425"/>
    <w:rsid w:val="001E04EE"/>
    <w:rsid w:val="001E04FB"/>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421"/>
    <w:rsid w:val="001E3BC0"/>
    <w:rsid w:val="001E3DE1"/>
    <w:rsid w:val="001E3EA4"/>
    <w:rsid w:val="001E3EBB"/>
    <w:rsid w:val="001E41C3"/>
    <w:rsid w:val="001E424B"/>
    <w:rsid w:val="001E42F3"/>
    <w:rsid w:val="001E4566"/>
    <w:rsid w:val="001E4631"/>
    <w:rsid w:val="001E487D"/>
    <w:rsid w:val="001E4960"/>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CC6"/>
    <w:rsid w:val="001E6E8E"/>
    <w:rsid w:val="001E6F24"/>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37"/>
    <w:rsid w:val="001F216D"/>
    <w:rsid w:val="001F21BC"/>
    <w:rsid w:val="001F2211"/>
    <w:rsid w:val="001F22D5"/>
    <w:rsid w:val="001F23BD"/>
    <w:rsid w:val="001F2674"/>
    <w:rsid w:val="001F271F"/>
    <w:rsid w:val="001F2A5C"/>
    <w:rsid w:val="001F3159"/>
    <w:rsid w:val="001F3364"/>
    <w:rsid w:val="001F3378"/>
    <w:rsid w:val="001F3419"/>
    <w:rsid w:val="001F34DA"/>
    <w:rsid w:val="001F34F3"/>
    <w:rsid w:val="001F358A"/>
    <w:rsid w:val="001F37D8"/>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A9"/>
    <w:rsid w:val="001F544A"/>
    <w:rsid w:val="001F557E"/>
    <w:rsid w:val="001F5CB9"/>
    <w:rsid w:val="001F5DA7"/>
    <w:rsid w:val="001F5F14"/>
    <w:rsid w:val="001F650B"/>
    <w:rsid w:val="001F65B0"/>
    <w:rsid w:val="001F67AA"/>
    <w:rsid w:val="001F6862"/>
    <w:rsid w:val="001F6A5E"/>
    <w:rsid w:val="001F6A9E"/>
    <w:rsid w:val="001F6AFD"/>
    <w:rsid w:val="001F6BA9"/>
    <w:rsid w:val="001F6CF5"/>
    <w:rsid w:val="001F6FBA"/>
    <w:rsid w:val="001F7040"/>
    <w:rsid w:val="001F71E4"/>
    <w:rsid w:val="001F738D"/>
    <w:rsid w:val="001F7599"/>
    <w:rsid w:val="001F7659"/>
    <w:rsid w:val="001F776A"/>
    <w:rsid w:val="001F7E6F"/>
    <w:rsid w:val="001F7F34"/>
    <w:rsid w:val="00200561"/>
    <w:rsid w:val="00200752"/>
    <w:rsid w:val="00200769"/>
    <w:rsid w:val="002008CE"/>
    <w:rsid w:val="00200B80"/>
    <w:rsid w:val="00200B81"/>
    <w:rsid w:val="00200C3F"/>
    <w:rsid w:val="00200F2C"/>
    <w:rsid w:val="00201028"/>
    <w:rsid w:val="002012F7"/>
    <w:rsid w:val="00201545"/>
    <w:rsid w:val="0020184B"/>
    <w:rsid w:val="00201C45"/>
    <w:rsid w:val="00201D49"/>
    <w:rsid w:val="00201DFA"/>
    <w:rsid w:val="002025D0"/>
    <w:rsid w:val="0020274B"/>
    <w:rsid w:val="0020295B"/>
    <w:rsid w:val="00202A39"/>
    <w:rsid w:val="00203168"/>
    <w:rsid w:val="00203588"/>
    <w:rsid w:val="00203B2D"/>
    <w:rsid w:val="00203D94"/>
    <w:rsid w:val="00203F38"/>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CAF"/>
    <w:rsid w:val="00206147"/>
    <w:rsid w:val="00206183"/>
    <w:rsid w:val="002062BF"/>
    <w:rsid w:val="00206397"/>
    <w:rsid w:val="0020668A"/>
    <w:rsid w:val="002066A6"/>
    <w:rsid w:val="00206868"/>
    <w:rsid w:val="00206955"/>
    <w:rsid w:val="00206A79"/>
    <w:rsid w:val="00206C3B"/>
    <w:rsid w:val="00207096"/>
    <w:rsid w:val="0020726D"/>
    <w:rsid w:val="00207345"/>
    <w:rsid w:val="0020743F"/>
    <w:rsid w:val="00207686"/>
    <w:rsid w:val="002079E5"/>
    <w:rsid w:val="00207C93"/>
    <w:rsid w:val="00207E05"/>
    <w:rsid w:val="00207E0C"/>
    <w:rsid w:val="0021016D"/>
    <w:rsid w:val="00210231"/>
    <w:rsid w:val="0021025A"/>
    <w:rsid w:val="00210309"/>
    <w:rsid w:val="00210392"/>
    <w:rsid w:val="002103D2"/>
    <w:rsid w:val="0021060B"/>
    <w:rsid w:val="0021065B"/>
    <w:rsid w:val="00210D3E"/>
    <w:rsid w:val="00210FB2"/>
    <w:rsid w:val="0021106F"/>
    <w:rsid w:val="00211298"/>
    <w:rsid w:val="00211519"/>
    <w:rsid w:val="00211767"/>
    <w:rsid w:val="002117D0"/>
    <w:rsid w:val="00211A2F"/>
    <w:rsid w:val="0021224B"/>
    <w:rsid w:val="002128E3"/>
    <w:rsid w:val="00212950"/>
    <w:rsid w:val="00212E52"/>
    <w:rsid w:val="00212F78"/>
    <w:rsid w:val="00212FB8"/>
    <w:rsid w:val="00212FC4"/>
    <w:rsid w:val="002131B1"/>
    <w:rsid w:val="002132F5"/>
    <w:rsid w:val="0021333A"/>
    <w:rsid w:val="0021353B"/>
    <w:rsid w:val="00213561"/>
    <w:rsid w:val="002135CA"/>
    <w:rsid w:val="0021368F"/>
    <w:rsid w:val="00213709"/>
    <w:rsid w:val="002137C0"/>
    <w:rsid w:val="00213C46"/>
    <w:rsid w:val="00213D6A"/>
    <w:rsid w:val="00213E1F"/>
    <w:rsid w:val="00213F31"/>
    <w:rsid w:val="0021401A"/>
    <w:rsid w:val="00214113"/>
    <w:rsid w:val="002141BD"/>
    <w:rsid w:val="00214200"/>
    <w:rsid w:val="0021425E"/>
    <w:rsid w:val="00214363"/>
    <w:rsid w:val="002145FA"/>
    <w:rsid w:val="0021461D"/>
    <w:rsid w:val="002149AF"/>
    <w:rsid w:val="00214A86"/>
    <w:rsid w:val="00214C8E"/>
    <w:rsid w:val="00214E84"/>
    <w:rsid w:val="00214F9A"/>
    <w:rsid w:val="00214FC5"/>
    <w:rsid w:val="00214FE2"/>
    <w:rsid w:val="002151C1"/>
    <w:rsid w:val="0021525D"/>
    <w:rsid w:val="002155E6"/>
    <w:rsid w:val="00215664"/>
    <w:rsid w:val="00215771"/>
    <w:rsid w:val="002158FF"/>
    <w:rsid w:val="00215AAA"/>
    <w:rsid w:val="00216035"/>
    <w:rsid w:val="0021623B"/>
    <w:rsid w:val="00216372"/>
    <w:rsid w:val="0021653A"/>
    <w:rsid w:val="00216588"/>
    <w:rsid w:val="0021683C"/>
    <w:rsid w:val="00216B05"/>
    <w:rsid w:val="00216B87"/>
    <w:rsid w:val="00216E0A"/>
    <w:rsid w:val="00216F5F"/>
    <w:rsid w:val="002170E2"/>
    <w:rsid w:val="0021716B"/>
    <w:rsid w:val="00217540"/>
    <w:rsid w:val="0021754C"/>
    <w:rsid w:val="00217FEB"/>
    <w:rsid w:val="00220019"/>
    <w:rsid w:val="00220053"/>
    <w:rsid w:val="00220299"/>
    <w:rsid w:val="0022057B"/>
    <w:rsid w:val="002205C1"/>
    <w:rsid w:val="00220615"/>
    <w:rsid w:val="00220A32"/>
    <w:rsid w:val="00220B4F"/>
    <w:rsid w:val="00220B7C"/>
    <w:rsid w:val="00220E60"/>
    <w:rsid w:val="002210D9"/>
    <w:rsid w:val="00221120"/>
    <w:rsid w:val="002213EE"/>
    <w:rsid w:val="002214B1"/>
    <w:rsid w:val="002215F2"/>
    <w:rsid w:val="0022161E"/>
    <w:rsid w:val="00221802"/>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2CC7"/>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0C0"/>
    <w:rsid w:val="00225194"/>
    <w:rsid w:val="00225217"/>
    <w:rsid w:val="002252DF"/>
    <w:rsid w:val="002254F1"/>
    <w:rsid w:val="002255CF"/>
    <w:rsid w:val="002256D9"/>
    <w:rsid w:val="00225802"/>
    <w:rsid w:val="002261C5"/>
    <w:rsid w:val="00226498"/>
    <w:rsid w:val="00226577"/>
    <w:rsid w:val="0022658C"/>
    <w:rsid w:val="002265C7"/>
    <w:rsid w:val="0022670B"/>
    <w:rsid w:val="0022687C"/>
    <w:rsid w:val="00226AEE"/>
    <w:rsid w:val="0022704C"/>
    <w:rsid w:val="002275D4"/>
    <w:rsid w:val="00227710"/>
    <w:rsid w:val="00227893"/>
    <w:rsid w:val="00227A91"/>
    <w:rsid w:val="00227BBC"/>
    <w:rsid w:val="00227E6C"/>
    <w:rsid w:val="00227E92"/>
    <w:rsid w:val="00227F3E"/>
    <w:rsid w:val="0023021B"/>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529"/>
    <w:rsid w:val="00233889"/>
    <w:rsid w:val="00233D0E"/>
    <w:rsid w:val="00233E64"/>
    <w:rsid w:val="00234043"/>
    <w:rsid w:val="002341D8"/>
    <w:rsid w:val="002345CD"/>
    <w:rsid w:val="002347A0"/>
    <w:rsid w:val="002349C4"/>
    <w:rsid w:val="002349F8"/>
    <w:rsid w:val="00234B35"/>
    <w:rsid w:val="00234E13"/>
    <w:rsid w:val="00234F8D"/>
    <w:rsid w:val="00235174"/>
    <w:rsid w:val="0023538E"/>
    <w:rsid w:val="002355DE"/>
    <w:rsid w:val="00235738"/>
    <w:rsid w:val="002357B0"/>
    <w:rsid w:val="00235916"/>
    <w:rsid w:val="00235C7D"/>
    <w:rsid w:val="00235DB8"/>
    <w:rsid w:val="00235DDB"/>
    <w:rsid w:val="00235EFA"/>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24A"/>
    <w:rsid w:val="00240342"/>
    <w:rsid w:val="00240531"/>
    <w:rsid w:val="002405C8"/>
    <w:rsid w:val="00240896"/>
    <w:rsid w:val="002408B4"/>
    <w:rsid w:val="00240A64"/>
    <w:rsid w:val="00240BDA"/>
    <w:rsid w:val="00240E68"/>
    <w:rsid w:val="00240EFB"/>
    <w:rsid w:val="00240FB2"/>
    <w:rsid w:val="00241311"/>
    <w:rsid w:val="002413F2"/>
    <w:rsid w:val="002418E8"/>
    <w:rsid w:val="00241C51"/>
    <w:rsid w:val="00242451"/>
    <w:rsid w:val="002424DD"/>
    <w:rsid w:val="002426C5"/>
    <w:rsid w:val="00242999"/>
    <w:rsid w:val="00242CF6"/>
    <w:rsid w:val="00242E22"/>
    <w:rsid w:val="00242F3A"/>
    <w:rsid w:val="00243128"/>
    <w:rsid w:val="0024327F"/>
    <w:rsid w:val="002432CB"/>
    <w:rsid w:val="0024336B"/>
    <w:rsid w:val="00243482"/>
    <w:rsid w:val="002434DE"/>
    <w:rsid w:val="0024352E"/>
    <w:rsid w:val="0024392B"/>
    <w:rsid w:val="00243A67"/>
    <w:rsid w:val="00243F11"/>
    <w:rsid w:val="0024404D"/>
    <w:rsid w:val="0024410C"/>
    <w:rsid w:val="00244137"/>
    <w:rsid w:val="00244194"/>
    <w:rsid w:val="0024424F"/>
    <w:rsid w:val="00244569"/>
    <w:rsid w:val="0024467C"/>
    <w:rsid w:val="00244C6D"/>
    <w:rsid w:val="00244D28"/>
    <w:rsid w:val="00244F08"/>
    <w:rsid w:val="00245689"/>
    <w:rsid w:val="00245720"/>
    <w:rsid w:val="00245A6F"/>
    <w:rsid w:val="00245A83"/>
    <w:rsid w:val="00245AF4"/>
    <w:rsid w:val="00245E5F"/>
    <w:rsid w:val="00245FD5"/>
    <w:rsid w:val="0024601C"/>
    <w:rsid w:val="00246116"/>
    <w:rsid w:val="00246179"/>
    <w:rsid w:val="002461CD"/>
    <w:rsid w:val="0024624C"/>
    <w:rsid w:val="0024672A"/>
    <w:rsid w:val="00246CED"/>
    <w:rsid w:val="00246DD6"/>
    <w:rsid w:val="00246FED"/>
    <w:rsid w:val="00247049"/>
    <w:rsid w:val="002473EA"/>
    <w:rsid w:val="002477DF"/>
    <w:rsid w:val="00247844"/>
    <w:rsid w:val="0024789C"/>
    <w:rsid w:val="002478B2"/>
    <w:rsid w:val="002478EE"/>
    <w:rsid w:val="00250318"/>
    <w:rsid w:val="0025037F"/>
    <w:rsid w:val="00250448"/>
    <w:rsid w:val="002504F8"/>
    <w:rsid w:val="0025060A"/>
    <w:rsid w:val="002506A4"/>
    <w:rsid w:val="002506D7"/>
    <w:rsid w:val="00250D97"/>
    <w:rsid w:val="00250FD3"/>
    <w:rsid w:val="00251162"/>
    <w:rsid w:val="0025126A"/>
    <w:rsid w:val="002512DB"/>
    <w:rsid w:val="00251513"/>
    <w:rsid w:val="0025167D"/>
    <w:rsid w:val="002517D1"/>
    <w:rsid w:val="002518AE"/>
    <w:rsid w:val="00251AD6"/>
    <w:rsid w:val="00251E41"/>
    <w:rsid w:val="00251E73"/>
    <w:rsid w:val="00251F96"/>
    <w:rsid w:val="00252386"/>
    <w:rsid w:val="002527B3"/>
    <w:rsid w:val="00252816"/>
    <w:rsid w:val="00252C17"/>
    <w:rsid w:val="00252CF2"/>
    <w:rsid w:val="00252E79"/>
    <w:rsid w:val="00252F04"/>
    <w:rsid w:val="0025305F"/>
    <w:rsid w:val="0025307F"/>
    <w:rsid w:val="00253328"/>
    <w:rsid w:val="00253947"/>
    <w:rsid w:val="00253D2F"/>
    <w:rsid w:val="002541A2"/>
    <w:rsid w:val="002542E3"/>
    <w:rsid w:val="00254497"/>
    <w:rsid w:val="002549B3"/>
    <w:rsid w:val="00254AB7"/>
    <w:rsid w:val="00254BC2"/>
    <w:rsid w:val="00254BC3"/>
    <w:rsid w:val="00254BFD"/>
    <w:rsid w:val="00254FC7"/>
    <w:rsid w:val="00255146"/>
    <w:rsid w:val="002551BD"/>
    <w:rsid w:val="002551DC"/>
    <w:rsid w:val="0025525D"/>
    <w:rsid w:val="0025543D"/>
    <w:rsid w:val="002554BD"/>
    <w:rsid w:val="00255505"/>
    <w:rsid w:val="0025556C"/>
    <w:rsid w:val="0025561B"/>
    <w:rsid w:val="00255707"/>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DA"/>
    <w:rsid w:val="00256D17"/>
    <w:rsid w:val="00256E64"/>
    <w:rsid w:val="00256E74"/>
    <w:rsid w:val="00256E7A"/>
    <w:rsid w:val="00256FC1"/>
    <w:rsid w:val="002572EB"/>
    <w:rsid w:val="002572F0"/>
    <w:rsid w:val="00257516"/>
    <w:rsid w:val="00257781"/>
    <w:rsid w:val="00257B02"/>
    <w:rsid w:val="00257B63"/>
    <w:rsid w:val="00257EDD"/>
    <w:rsid w:val="00257F42"/>
    <w:rsid w:val="00257F4D"/>
    <w:rsid w:val="002601EC"/>
    <w:rsid w:val="00260A40"/>
    <w:rsid w:val="00260A4E"/>
    <w:rsid w:val="00260AD5"/>
    <w:rsid w:val="00260AEE"/>
    <w:rsid w:val="00260D7F"/>
    <w:rsid w:val="002612C6"/>
    <w:rsid w:val="00261730"/>
    <w:rsid w:val="0026173F"/>
    <w:rsid w:val="002618F0"/>
    <w:rsid w:val="00262058"/>
    <w:rsid w:val="002621A6"/>
    <w:rsid w:val="002622ED"/>
    <w:rsid w:val="0026242D"/>
    <w:rsid w:val="00262661"/>
    <w:rsid w:val="00262734"/>
    <w:rsid w:val="0026298F"/>
    <w:rsid w:val="00262D9D"/>
    <w:rsid w:val="0026316E"/>
    <w:rsid w:val="002632DF"/>
    <w:rsid w:val="002632E6"/>
    <w:rsid w:val="00263415"/>
    <w:rsid w:val="0026342C"/>
    <w:rsid w:val="00263629"/>
    <w:rsid w:val="002636E3"/>
    <w:rsid w:val="00263946"/>
    <w:rsid w:val="002639EB"/>
    <w:rsid w:val="00263D3A"/>
    <w:rsid w:val="00263E80"/>
    <w:rsid w:val="00263E89"/>
    <w:rsid w:val="00264023"/>
    <w:rsid w:val="002640BA"/>
    <w:rsid w:val="002644EC"/>
    <w:rsid w:val="00264C65"/>
    <w:rsid w:val="00264CF2"/>
    <w:rsid w:val="00264DF3"/>
    <w:rsid w:val="00264EA8"/>
    <w:rsid w:val="00265268"/>
    <w:rsid w:val="002658AF"/>
    <w:rsid w:val="002659DA"/>
    <w:rsid w:val="00265B79"/>
    <w:rsid w:val="00265E57"/>
    <w:rsid w:val="0026604E"/>
    <w:rsid w:val="0026605A"/>
    <w:rsid w:val="0026618B"/>
    <w:rsid w:val="0026628B"/>
    <w:rsid w:val="002664A3"/>
    <w:rsid w:val="002664AF"/>
    <w:rsid w:val="00266613"/>
    <w:rsid w:val="0026663F"/>
    <w:rsid w:val="002667A8"/>
    <w:rsid w:val="0026697E"/>
    <w:rsid w:val="00266B10"/>
    <w:rsid w:val="00266D8D"/>
    <w:rsid w:val="00266DB7"/>
    <w:rsid w:val="00266E50"/>
    <w:rsid w:val="00266F45"/>
    <w:rsid w:val="00267587"/>
    <w:rsid w:val="002675C8"/>
    <w:rsid w:val="00267760"/>
    <w:rsid w:val="00267826"/>
    <w:rsid w:val="00267E80"/>
    <w:rsid w:val="00270031"/>
    <w:rsid w:val="00270EAA"/>
    <w:rsid w:val="002713D0"/>
    <w:rsid w:val="00271589"/>
    <w:rsid w:val="00271664"/>
    <w:rsid w:val="002718E3"/>
    <w:rsid w:val="00271906"/>
    <w:rsid w:val="00271B14"/>
    <w:rsid w:val="00271B5F"/>
    <w:rsid w:val="00271FEE"/>
    <w:rsid w:val="00272064"/>
    <w:rsid w:val="002720EE"/>
    <w:rsid w:val="0027228F"/>
    <w:rsid w:val="00272429"/>
    <w:rsid w:val="00272828"/>
    <w:rsid w:val="00272958"/>
    <w:rsid w:val="00272ABD"/>
    <w:rsid w:val="00272F97"/>
    <w:rsid w:val="00273177"/>
    <w:rsid w:val="00273509"/>
    <w:rsid w:val="00273598"/>
    <w:rsid w:val="00273D89"/>
    <w:rsid w:val="00273E50"/>
    <w:rsid w:val="00273F3B"/>
    <w:rsid w:val="0027450D"/>
    <w:rsid w:val="0027455B"/>
    <w:rsid w:val="00274EE7"/>
    <w:rsid w:val="0027500F"/>
    <w:rsid w:val="00275074"/>
    <w:rsid w:val="0027538C"/>
    <w:rsid w:val="002755FE"/>
    <w:rsid w:val="002759A2"/>
    <w:rsid w:val="00275ECF"/>
    <w:rsid w:val="00276215"/>
    <w:rsid w:val="002763E9"/>
    <w:rsid w:val="00276431"/>
    <w:rsid w:val="002764AD"/>
    <w:rsid w:val="002764FA"/>
    <w:rsid w:val="00276736"/>
    <w:rsid w:val="0027686F"/>
    <w:rsid w:val="00276CC7"/>
    <w:rsid w:val="00276F4E"/>
    <w:rsid w:val="00277157"/>
    <w:rsid w:val="0027773D"/>
    <w:rsid w:val="002777D8"/>
    <w:rsid w:val="002778BD"/>
    <w:rsid w:val="002779AB"/>
    <w:rsid w:val="00277B5E"/>
    <w:rsid w:val="00277EFF"/>
    <w:rsid w:val="00280016"/>
    <w:rsid w:val="00280323"/>
    <w:rsid w:val="00280421"/>
    <w:rsid w:val="002805FD"/>
    <w:rsid w:val="002809FA"/>
    <w:rsid w:val="00280A64"/>
    <w:rsid w:val="00280B14"/>
    <w:rsid w:val="002811B0"/>
    <w:rsid w:val="0028124C"/>
    <w:rsid w:val="002815FA"/>
    <w:rsid w:val="002819AC"/>
    <w:rsid w:val="00281B0C"/>
    <w:rsid w:val="00281B43"/>
    <w:rsid w:val="00281F8B"/>
    <w:rsid w:val="002823E4"/>
    <w:rsid w:val="002824C2"/>
    <w:rsid w:val="00282AB3"/>
    <w:rsid w:val="00282EBF"/>
    <w:rsid w:val="00282EE6"/>
    <w:rsid w:val="00282FF0"/>
    <w:rsid w:val="00283338"/>
    <w:rsid w:val="0028368B"/>
    <w:rsid w:val="002837C2"/>
    <w:rsid w:val="00283873"/>
    <w:rsid w:val="002839C2"/>
    <w:rsid w:val="00283AA4"/>
    <w:rsid w:val="00283D10"/>
    <w:rsid w:val="00283D54"/>
    <w:rsid w:val="00283E34"/>
    <w:rsid w:val="00283F5D"/>
    <w:rsid w:val="0028403A"/>
    <w:rsid w:val="002848EC"/>
    <w:rsid w:val="00284B3D"/>
    <w:rsid w:val="00284C1A"/>
    <w:rsid w:val="00284E32"/>
    <w:rsid w:val="00284FC0"/>
    <w:rsid w:val="002851EB"/>
    <w:rsid w:val="00285510"/>
    <w:rsid w:val="0028579A"/>
    <w:rsid w:val="00285959"/>
    <w:rsid w:val="00285BD1"/>
    <w:rsid w:val="00285DE2"/>
    <w:rsid w:val="0028616D"/>
    <w:rsid w:val="0028661B"/>
    <w:rsid w:val="00286672"/>
    <w:rsid w:val="002868D1"/>
    <w:rsid w:val="00286965"/>
    <w:rsid w:val="00286BDB"/>
    <w:rsid w:val="00286E6A"/>
    <w:rsid w:val="00286F04"/>
    <w:rsid w:val="0028717C"/>
    <w:rsid w:val="0028723C"/>
    <w:rsid w:val="00287552"/>
    <w:rsid w:val="0028761C"/>
    <w:rsid w:val="0028764F"/>
    <w:rsid w:val="00287A3F"/>
    <w:rsid w:val="00287C5E"/>
    <w:rsid w:val="00287FD3"/>
    <w:rsid w:val="0029084C"/>
    <w:rsid w:val="00290C0C"/>
    <w:rsid w:val="00290C15"/>
    <w:rsid w:val="002910FB"/>
    <w:rsid w:val="0029136E"/>
    <w:rsid w:val="00291481"/>
    <w:rsid w:val="002914A1"/>
    <w:rsid w:val="002914B8"/>
    <w:rsid w:val="00291524"/>
    <w:rsid w:val="00291966"/>
    <w:rsid w:val="00291A33"/>
    <w:rsid w:val="00291D2F"/>
    <w:rsid w:val="00291FDE"/>
    <w:rsid w:val="00292263"/>
    <w:rsid w:val="00292399"/>
    <w:rsid w:val="00292787"/>
    <w:rsid w:val="00292D83"/>
    <w:rsid w:val="0029313B"/>
    <w:rsid w:val="0029364E"/>
    <w:rsid w:val="00293AB0"/>
    <w:rsid w:val="00293ADA"/>
    <w:rsid w:val="00293F99"/>
    <w:rsid w:val="00294445"/>
    <w:rsid w:val="002944C8"/>
    <w:rsid w:val="0029495B"/>
    <w:rsid w:val="00294B4D"/>
    <w:rsid w:val="00294B5D"/>
    <w:rsid w:val="00294B81"/>
    <w:rsid w:val="00294E35"/>
    <w:rsid w:val="0029512C"/>
    <w:rsid w:val="002952C6"/>
    <w:rsid w:val="0029537E"/>
    <w:rsid w:val="002954EC"/>
    <w:rsid w:val="00295690"/>
    <w:rsid w:val="002957E7"/>
    <w:rsid w:val="002957F4"/>
    <w:rsid w:val="00295DF5"/>
    <w:rsid w:val="002960D5"/>
    <w:rsid w:val="002961AB"/>
    <w:rsid w:val="00296207"/>
    <w:rsid w:val="00296562"/>
    <w:rsid w:val="0029686E"/>
    <w:rsid w:val="00296957"/>
    <w:rsid w:val="00296B10"/>
    <w:rsid w:val="00297342"/>
    <w:rsid w:val="002977D6"/>
    <w:rsid w:val="00297926"/>
    <w:rsid w:val="00297D17"/>
    <w:rsid w:val="002A00E1"/>
    <w:rsid w:val="002A014F"/>
    <w:rsid w:val="002A0272"/>
    <w:rsid w:val="002A02C9"/>
    <w:rsid w:val="002A049D"/>
    <w:rsid w:val="002A04A3"/>
    <w:rsid w:val="002A1062"/>
    <w:rsid w:val="002A119E"/>
    <w:rsid w:val="002A1873"/>
    <w:rsid w:val="002A1B9B"/>
    <w:rsid w:val="002A1E34"/>
    <w:rsid w:val="002A2012"/>
    <w:rsid w:val="002A215A"/>
    <w:rsid w:val="002A2413"/>
    <w:rsid w:val="002A2456"/>
    <w:rsid w:val="002A2596"/>
    <w:rsid w:val="002A2A68"/>
    <w:rsid w:val="002A2B8A"/>
    <w:rsid w:val="002A2EC9"/>
    <w:rsid w:val="002A2F5E"/>
    <w:rsid w:val="002A2F61"/>
    <w:rsid w:val="002A352A"/>
    <w:rsid w:val="002A363E"/>
    <w:rsid w:val="002A3B6A"/>
    <w:rsid w:val="002A3D9E"/>
    <w:rsid w:val="002A413A"/>
    <w:rsid w:val="002A422F"/>
    <w:rsid w:val="002A449E"/>
    <w:rsid w:val="002A45DC"/>
    <w:rsid w:val="002A4951"/>
    <w:rsid w:val="002A4CD1"/>
    <w:rsid w:val="002A4E83"/>
    <w:rsid w:val="002A5BCF"/>
    <w:rsid w:val="002A607B"/>
    <w:rsid w:val="002A607D"/>
    <w:rsid w:val="002A6484"/>
    <w:rsid w:val="002A666D"/>
    <w:rsid w:val="002A67C4"/>
    <w:rsid w:val="002A6A06"/>
    <w:rsid w:val="002A6B2E"/>
    <w:rsid w:val="002A6E1A"/>
    <w:rsid w:val="002A74FB"/>
    <w:rsid w:val="002A77A4"/>
    <w:rsid w:val="002A788A"/>
    <w:rsid w:val="002A7945"/>
    <w:rsid w:val="002A7BAC"/>
    <w:rsid w:val="002B0302"/>
    <w:rsid w:val="002B132E"/>
    <w:rsid w:val="002B13F1"/>
    <w:rsid w:val="002B1499"/>
    <w:rsid w:val="002B1522"/>
    <w:rsid w:val="002B16F3"/>
    <w:rsid w:val="002B180E"/>
    <w:rsid w:val="002B18B3"/>
    <w:rsid w:val="002B216F"/>
    <w:rsid w:val="002B2642"/>
    <w:rsid w:val="002B2813"/>
    <w:rsid w:val="002B29AD"/>
    <w:rsid w:val="002B2A6B"/>
    <w:rsid w:val="002B2B73"/>
    <w:rsid w:val="002B2D29"/>
    <w:rsid w:val="002B2F4A"/>
    <w:rsid w:val="002B309E"/>
    <w:rsid w:val="002B3371"/>
    <w:rsid w:val="002B35CB"/>
    <w:rsid w:val="002B3699"/>
    <w:rsid w:val="002B3792"/>
    <w:rsid w:val="002B3959"/>
    <w:rsid w:val="002B39AF"/>
    <w:rsid w:val="002B3B13"/>
    <w:rsid w:val="002B3B31"/>
    <w:rsid w:val="002B3BBD"/>
    <w:rsid w:val="002B41A9"/>
    <w:rsid w:val="002B4233"/>
    <w:rsid w:val="002B4399"/>
    <w:rsid w:val="002B4666"/>
    <w:rsid w:val="002B4713"/>
    <w:rsid w:val="002B4A85"/>
    <w:rsid w:val="002B4B88"/>
    <w:rsid w:val="002B4F8F"/>
    <w:rsid w:val="002B4FDF"/>
    <w:rsid w:val="002B5075"/>
    <w:rsid w:val="002B5207"/>
    <w:rsid w:val="002B5595"/>
    <w:rsid w:val="002B58D3"/>
    <w:rsid w:val="002B5C31"/>
    <w:rsid w:val="002B5F5F"/>
    <w:rsid w:val="002B6201"/>
    <w:rsid w:val="002B647F"/>
    <w:rsid w:val="002B6556"/>
    <w:rsid w:val="002B661D"/>
    <w:rsid w:val="002B6A76"/>
    <w:rsid w:val="002B6ABC"/>
    <w:rsid w:val="002B6C46"/>
    <w:rsid w:val="002B705B"/>
    <w:rsid w:val="002B729D"/>
    <w:rsid w:val="002B73C0"/>
    <w:rsid w:val="002B745C"/>
    <w:rsid w:val="002B751F"/>
    <w:rsid w:val="002B7806"/>
    <w:rsid w:val="002B7E84"/>
    <w:rsid w:val="002B7F07"/>
    <w:rsid w:val="002C07FD"/>
    <w:rsid w:val="002C0C4B"/>
    <w:rsid w:val="002C0C8E"/>
    <w:rsid w:val="002C0CA8"/>
    <w:rsid w:val="002C0CDF"/>
    <w:rsid w:val="002C1743"/>
    <w:rsid w:val="002C17EB"/>
    <w:rsid w:val="002C18B1"/>
    <w:rsid w:val="002C1DDD"/>
    <w:rsid w:val="002C1E43"/>
    <w:rsid w:val="002C1EEA"/>
    <w:rsid w:val="002C204A"/>
    <w:rsid w:val="002C215A"/>
    <w:rsid w:val="002C2317"/>
    <w:rsid w:val="002C2738"/>
    <w:rsid w:val="002C2844"/>
    <w:rsid w:val="002C2978"/>
    <w:rsid w:val="002C2DE1"/>
    <w:rsid w:val="002C31E0"/>
    <w:rsid w:val="002C32C8"/>
    <w:rsid w:val="002C3422"/>
    <w:rsid w:val="002C38F1"/>
    <w:rsid w:val="002C3989"/>
    <w:rsid w:val="002C39C5"/>
    <w:rsid w:val="002C3EA5"/>
    <w:rsid w:val="002C4647"/>
    <w:rsid w:val="002C47AD"/>
    <w:rsid w:val="002C49E4"/>
    <w:rsid w:val="002C4E55"/>
    <w:rsid w:val="002C53B1"/>
    <w:rsid w:val="002C5510"/>
    <w:rsid w:val="002C574F"/>
    <w:rsid w:val="002C6034"/>
    <w:rsid w:val="002C6141"/>
    <w:rsid w:val="002C618F"/>
    <w:rsid w:val="002C620E"/>
    <w:rsid w:val="002C635B"/>
    <w:rsid w:val="002C638E"/>
    <w:rsid w:val="002C68F9"/>
    <w:rsid w:val="002C69EF"/>
    <w:rsid w:val="002C6A20"/>
    <w:rsid w:val="002C6BB8"/>
    <w:rsid w:val="002C6E18"/>
    <w:rsid w:val="002C7205"/>
    <w:rsid w:val="002C7276"/>
    <w:rsid w:val="002C76B5"/>
    <w:rsid w:val="002C770F"/>
    <w:rsid w:val="002C77AD"/>
    <w:rsid w:val="002C79AE"/>
    <w:rsid w:val="002C7CFF"/>
    <w:rsid w:val="002C7D8C"/>
    <w:rsid w:val="002C7FEC"/>
    <w:rsid w:val="002D0175"/>
    <w:rsid w:val="002D031D"/>
    <w:rsid w:val="002D0561"/>
    <w:rsid w:val="002D0590"/>
    <w:rsid w:val="002D0BC6"/>
    <w:rsid w:val="002D0CEA"/>
    <w:rsid w:val="002D0D11"/>
    <w:rsid w:val="002D0FA3"/>
    <w:rsid w:val="002D12DB"/>
    <w:rsid w:val="002D14F2"/>
    <w:rsid w:val="002D17C5"/>
    <w:rsid w:val="002D17C6"/>
    <w:rsid w:val="002D18F0"/>
    <w:rsid w:val="002D1C42"/>
    <w:rsid w:val="002D1E31"/>
    <w:rsid w:val="002D2803"/>
    <w:rsid w:val="002D2A60"/>
    <w:rsid w:val="002D312A"/>
    <w:rsid w:val="002D332A"/>
    <w:rsid w:val="002D365F"/>
    <w:rsid w:val="002D3E7F"/>
    <w:rsid w:val="002D4145"/>
    <w:rsid w:val="002D4448"/>
    <w:rsid w:val="002D445D"/>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B1F"/>
    <w:rsid w:val="002D7BE1"/>
    <w:rsid w:val="002D7C86"/>
    <w:rsid w:val="002D7CC3"/>
    <w:rsid w:val="002E03A3"/>
    <w:rsid w:val="002E0692"/>
    <w:rsid w:val="002E0748"/>
    <w:rsid w:val="002E0CD8"/>
    <w:rsid w:val="002E0F05"/>
    <w:rsid w:val="002E0F4F"/>
    <w:rsid w:val="002E1069"/>
    <w:rsid w:val="002E10AD"/>
    <w:rsid w:val="002E11EF"/>
    <w:rsid w:val="002E139D"/>
    <w:rsid w:val="002E1516"/>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224"/>
    <w:rsid w:val="002E4302"/>
    <w:rsid w:val="002E43A9"/>
    <w:rsid w:val="002E4738"/>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5D87"/>
    <w:rsid w:val="002E62D2"/>
    <w:rsid w:val="002E6627"/>
    <w:rsid w:val="002E666E"/>
    <w:rsid w:val="002E6BD0"/>
    <w:rsid w:val="002E6C31"/>
    <w:rsid w:val="002E6D67"/>
    <w:rsid w:val="002E6D9E"/>
    <w:rsid w:val="002E6E55"/>
    <w:rsid w:val="002E71C0"/>
    <w:rsid w:val="002E7303"/>
    <w:rsid w:val="002E734F"/>
    <w:rsid w:val="002E74AF"/>
    <w:rsid w:val="002E7532"/>
    <w:rsid w:val="002E758C"/>
    <w:rsid w:val="002E75CA"/>
    <w:rsid w:val="002E771F"/>
    <w:rsid w:val="002E77F6"/>
    <w:rsid w:val="002E79A9"/>
    <w:rsid w:val="002E7AA9"/>
    <w:rsid w:val="002E7BFE"/>
    <w:rsid w:val="002E7E51"/>
    <w:rsid w:val="002E7F94"/>
    <w:rsid w:val="002F000F"/>
    <w:rsid w:val="002F0DF7"/>
    <w:rsid w:val="002F0EBD"/>
    <w:rsid w:val="002F0FAC"/>
    <w:rsid w:val="002F1038"/>
    <w:rsid w:val="002F10B6"/>
    <w:rsid w:val="002F14AA"/>
    <w:rsid w:val="002F14FB"/>
    <w:rsid w:val="002F184A"/>
    <w:rsid w:val="002F1A44"/>
    <w:rsid w:val="002F1D99"/>
    <w:rsid w:val="002F22FF"/>
    <w:rsid w:val="002F278C"/>
    <w:rsid w:val="002F2973"/>
    <w:rsid w:val="002F2991"/>
    <w:rsid w:val="002F2D8F"/>
    <w:rsid w:val="002F2E1F"/>
    <w:rsid w:val="002F3228"/>
    <w:rsid w:val="002F3245"/>
    <w:rsid w:val="002F34FF"/>
    <w:rsid w:val="002F352D"/>
    <w:rsid w:val="002F38D7"/>
    <w:rsid w:val="002F3B36"/>
    <w:rsid w:val="002F3B48"/>
    <w:rsid w:val="002F3B66"/>
    <w:rsid w:val="002F3BEF"/>
    <w:rsid w:val="002F3DCA"/>
    <w:rsid w:val="002F3E82"/>
    <w:rsid w:val="002F3FE3"/>
    <w:rsid w:val="002F42B2"/>
    <w:rsid w:val="002F44A3"/>
    <w:rsid w:val="002F47DB"/>
    <w:rsid w:val="002F4CCD"/>
    <w:rsid w:val="002F514B"/>
    <w:rsid w:val="002F52A6"/>
    <w:rsid w:val="002F5483"/>
    <w:rsid w:val="002F5691"/>
    <w:rsid w:val="002F5928"/>
    <w:rsid w:val="002F5975"/>
    <w:rsid w:val="002F5BE4"/>
    <w:rsid w:val="002F5C8D"/>
    <w:rsid w:val="002F5E54"/>
    <w:rsid w:val="002F6029"/>
    <w:rsid w:val="002F623A"/>
    <w:rsid w:val="002F6244"/>
    <w:rsid w:val="002F649C"/>
    <w:rsid w:val="002F687C"/>
    <w:rsid w:val="002F6954"/>
    <w:rsid w:val="002F695B"/>
    <w:rsid w:val="002F6A6D"/>
    <w:rsid w:val="002F6C49"/>
    <w:rsid w:val="002F6D7D"/>
    <w:rsid w:val="002F6DF7"/>
    <w:rsid w:val="002F6E1C"/>
    <w:rsid w:val="002F6FAB"/>
    <w:rsid w:val="002F72DA"/>
    <w:rsid w:val="002F7549"/>
    <w:rsid w:val="002F7600"/>
    <w:rsid w:val="002F76B1"/>
    <w:rsid w:val="002F7D66"/>
    <w:rsid w:val="002F7DBE"/>
    <w:rsid w:val="00300209"/>
    <w:rsid w:val="00300481"/>
    <w:rsid w:val="00300645"/>
    <w:rsid w:val="0030090B"/>
    <w:rsid w:val="00300D54"/>
    <w:rsid w:val="00301436"/>
    <w:rsid w:val="0030144A"/>
    <w:rsid w:val="00301573"/>
    <w:rsid w:val="0030157C"/>
    <w:rsid w:val="0030160B"/>
    <w:rsid w:val="00301813"/>
    <w:rsid w:val="003023F5"/>
    <w:rsid w:val="00302572"/>
    <w:rsid w:val="00302A6E"/>
    <w:rsid w:val="00302A81"/>
    <w:rsid w:val="00302AE8"/>
    <w:rsid w:val="00302B04"/>
    <w:rsid w:val="00302BB1"/>
    <w:rsid w:val="00302C78"/>
    <w:rsid w:val="00302D7D"/>
    <w:rsid w:val="00302FF3"/>
    <w:rsid w:val="003030F0"/>
    <w:rsid w:val="0030349F"/>
    <w:rsid w:val="00303CD9"/>
    <w:rsid w:val="0030404B"/>
    <w:rsid w:val="003040E3"/>
    <w:rsid w:val="003041DB"/>
    <w:rsid w:val="00304210"/>
    <w:rsid w:val="00304222"/>
    <w:rsid w:val="003043C3"/>
    <w:rsid w:val="0030440A"/>
    <w:rsid w:val="00304582"/>
    <w:rsid w:val="003048D7"/>
    <w:rsid w:val="003049A2"/>
    <w:rsid w:val="00304A1B"/>
    <w:rsid w:val="00304AA3"/>
    <w:rsid w:val="00304AD2"/>
    <w:rsid w:val="00304C53"/>
    <w:rsid w:val="00304CEA"/>
    <w:rsid w:val="00304EAA"/>
    <w:rsid w:val="00305164"/>
    <w:rsid w:val="00305297"/>
    <w:rsid w:val="00305403"/>
    <w:rsid w:val="003054F5"/>
    <w:rsid w:val="00305775"/>
    <w:rsid w:val="00305A9F"/>
    <w:rsid w:val="00305F23"/>
    <w:rsid w:val="00305FAB"/>
    <w:rsid w:val="003062E6"/>
    <w:rsid w:val="003063C4"/>
    <w:rsid w:val="003064DF"/>
    <w:rsid w:val="00306538"/>
    <w:rsid w:val="003068B6"/>
    <w:rsid w:val="00306AEE"/>
    <w:rsid w:val="00306D10"/>
    <w:rsid w:val="00306D3A"/>
    <w:rsid w:val="00306EA7"/>
    <w:rsid w:val="003071F6"/>
    <w:rsid w:val="00307589"/>
    <w:rsid w:val="00307768"/>
    <w:rsid w:val="00307A47"/>
    <w:rsid w:val="00307BB9"/>
    <w:rsid w:val="00307D6A"/>
    <w:rsid w:val="00307DD5"/>
    <w:rsid w:val="00307EA7"/>
    <w:rsid w:val="00307F20"/>
    <w:rsid w:val="00307FE0"/>
    <w:rsid w:val="003100F3"/>
    <w:rsid w:val="003101D7"/>
    <w:rsid w:val="0031037E"/>
    <w:rsid w:val="003107EB"/>
    <w:rsid w:val="003108B9"/>
    <w:rsid w:val="00310915"/>
    <w:rsid w:val="00310CCB"/>
    <w:rsid w:val="00310D8F"/>
    <w:rsid w:val="00310E66"/>
    <w:rsid w:val="0031192B"/>
    <w:rsid w:val="00311A1A"/>
    <w:rsid w:val="00311B93"/>
    <w:rsid w:val="00311C08"/>
    <w:rsid w:val="00311F67"/>
    <w:rsid w:val="00311F86"/>
    <w:rsid w:val="003124DE"/>
    <w:rsid w:val="0031259E"/>
    <w:rsid w:val="003125B1"/>
    <w:rsid w:val="003125E0"/>
    <w:rsid w:val="00312DA0"/>
    <w:rsid w:val="00312EC2"/>
    <w:rsid w:val="00312ECE"/>
    <w:rsid w:val="003134AA"/>
    <w:rsid w:val="00313881"/>
    <w:rsid w:val="0031393C"/>
    <w:rsid w:val="00313CB0"/>
    <w:rsid w:val="00313E38"/>
    <w:rsid w:val="00313E39"/>
    <w:rsid w:val="00313F96"/>
    <w:rsid w:val="003141D0"/>
    <w:rsid w:val="00314927"/>
    <w:rsid w:val="00314B0A"/>
    <w:rsid w:val="00314B48"/>
    <w:rsid w:val="00314B76"/>
    <w:rsid w:val="00314C5F"/>
    <w:rsid w:val="00314DA0"/>
    <w:rsid w:val="003150CE"/>
    <w:rsid w:val="003154A8"/>
    <w:rsid w:val="003155AC"/>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EB7"/>
    <w:rsid w:val="00316ED7"/>
    <w:rsid w:val="00316F9A"/>
    <w:rsid w:val="00316FB1"/>
    <w:rsid w:val="0031721E"/>
    <w:rsid w:val="00317592"/>
    <w:rsid w:val="003175E1"/>
    <w:rsid w:val="0031761A"/>
    <w:rsid w:val="00317771"/>
    <w:rsid w:val="00317851"/>
    <w:rsid w:val="00317896"/>
    <w:rsid w:val="0031799E"/>
    <w:rsid w:val="00317BB5"/>
    <w:rsid w:val="00317C53"/>
    <w:rsid w:val="00317C81"/>
    <w:rsid w:val="00317D7C"/>
    <w:rsid w:val="00317EB0"/>
    <w:rsid w:val="00317FCF"/>
    <w:rsid w:val="00320224"/>
    <w:rsid w:val="0032025B"/>
    <w:rsid w:val="00320299"/>
    <w:rsid w:val="003202BD"/>
    <w:rsid w:val="0032036C"/>
    <w:rsid w:val="003208A7"/>
    <w:rsid w:val="003209A3"/>
    <w:rsid w:val="00320A18"/>
    <w:rsid w:val="00320DBE"/>
    <w:rsid w:val="00321154"/>
    <w:rsid w:val="003211B0"/>
    <w:rsid w:val="00321252"/>
    <w:rsid w:val="003218B1"/>
    <w:rsid w:val="00321B2C"/>
    <w:rsid w:val="00321EDA"/>
    <w:rsid w:val="00321F01"/>
    <w:rsid w:val="003223D6"/>
    <w:rsid w:val="003224AA"/>
    <w:rsid w:val="003224C3"/>
    <w:rsid w:val="003224E7"/>
    <w:rsid w:val="00322730"/>
    <w:rsid w:val="00322CE5"/>
    <w:rsid w:val="00322D16"/>
    <w:rsid w:val="00322E34"/>
    <w:rsid w:val="00322E70"/>
    <w:rsid w:val="00323016"/>
    <w:rsid w:val="003232A1"/>
    <w:rsid w:val="00323428"/>
    <w:rsid w:val="003234D9"/>
    <w:rsid w:val="003235BE"/>
    <w:rsid w:val="003235FF"/>
    <w:rsid w:val="0032386F"/>
    <w:rsid w:val="00323A0F"/>
    <w:rsid w:val="00323BE0"/>
    <w:rsid w:val="00323C82"/>
    <w:rsid w:val="00323C94"/>
    <w:rsid w:val="00323D23"/>
    <w:rsid w:val="00323D73"/>
    <w:rsid w:val="003240C9"/>
    <w:rsid w:val="00324201"/>
    <w:rsid w:val="0032431A"/>
    <w:rsid w:val="00324453"/>
    <w:rsid w:val="00324628"/>
    <w:rsid w:val="00324842"/>
    <w:rsid w:val="003248C0"/>
    <w:rsid w:val="00324C76"/>
    <w:rsid w:val="00324E6E"/>
    <w:rsid w:val="00324F58"/>
    <w:rsid w:val="00325382"/>
    <w:rsid w:val="0032594C"/>
    <w:rsid w:val="00325C29"/>
    <w:rsid w:val="00325D71"/>
    <w:rsid w:val="00325D7A"/>
    <w:rsid w:val="00325F9C"/>
    <w:rsid w:val="00326145"/>
    <w:rsid w:val="00326272"/>
    <w:rsid w:val="00326487"/>
    <w:rsid w:val="003264BB"/>
    <w:rsid w:val="003267C8"/>
    <w:rsid w:val="00326861"/>
    <w:rsid w:val="003268F4"/>
    <w:rsid w:val="00327161"/>
    <w:rsid w:val="00327163"/>
    <w:rsid w:val="00327305"/>
    <w:rsid w:val="00327460"/>
    <w:rsid w:val="00327531"/>
    <w:rsid w:val="00327A31"/>
    <w:rsid w:val="00327C8C"/>
    <w:rsid w:val="00330056"/>
    <w:rsid w:val="00330187"/>
    <w:rsid w:val="003307F8"/>
    <w:rsid w:val="00330BAE"/>
    <w:rsid w:val="00330D85"/>
    <w:rsid w:val="00330E3E"/>
    <w:rsid w:val="00330E58"/>
    <w:rsid w:val="00331280"/>
    <w:rsid w:val="00331489"/>
    <w:rsid w:val="0033168D"/>
    <w:rsid w:val="00331791"/>
    <w:rsid w:val="00331C77"/>
    <w:rsid w:val="00331D34"/>
    <w:rsid w:val="00331DB6"/>
    <w:rsid w:val="00331F96"/>
    <w:rsid w:val="00331FFA"/>
    <w:rsid w:val="003321C6"/>
    <w:rsid w:val="0033220D"/>
    <w:rsid w:val="00332695"/>
    <w:rsid w:val="003327E2"/>
    <w:rsid w:val="00332B55"/>
    <w:rsid w:val="00332C88"/>
    <w:rsid w:val="0033341E"/>
    <w:rsid w:val="003336B9"/>
    <w:rsid w:val="00333865"/>
    <w:rsid w:val="00333A5F"/>
    <w:rsid w:val="00333B19"/>
    <w:rsid w:val="00333DB5"/>
    <w:rsid w:val="00333F65"/>
    <w:rsid w:val="00334051"/>
    <w:rsid w:val="0033409E"/>
    <w:rsid w:val="003342E1"/>
    <w:rsid w:val="0033476C"/>
    <w:rsid w:val="00334889"/>
    <w:rsid w:val="00334A3E"/>
    <w:rsid w:val="00334BFA"/>
    <w:rsid w:val="00334F15"/>
    <w:rsid w:val="003353D9"/>
    <w:rsid w:val="00335745"/>
    <w:rsid w:val="00335AD8"/>
    <w:rsid w:val="00335EA8"/>
    <w:rsid w:val="0033615E"/>
    <w:rsid w:val="00336343"/>
    <w:rsid w:val="003363DD"/>
    <w:rsid w:val="003371EA"/>
    <w:rsid w:val="0033740D"/>
    <w:rsid w:val="003375AC"/>
    <w:rsid w:val="00337810"/>
    <w:rsid w:val="00337F99"/>
    <w:rsid w:val="003400A1"/>
    <w:rsid w:val="003400FA"/>
    <w:rsid w:val="003401DF"/>
    <w:rsid w:val="00340361"/>
    <w:rsid w:val="003404CB"/>
    <w:rsid w:val="00340524"/>
    <w:rsid w:val="00340795"/>
    <w:rsid w:val="00340877"/>
    <w:rsid w:val="00340E0F"/>
    <w:rsid w:val="0034111C"/>
    <w:rsid w:val="0034118A"/>
    <w:rsid w:val="003412B9"/>
    <w:rsid w:val="003412F9"/>
    <w:rsid w:val="0034159D"/>
    <w:rsid w:val="00341723"/>
    <w:rsid w:val="00341905"/>
    <w:rsid w:val="00341947"/>
    <w:rsid w:val="00341E60"/>
    <w:rsid w:val="0034213B"/>
    <w:rsid w:val="0034217F"/>
    <w:rsid w:val="00342275"/>
    <w:rsid w:val="00342AD2"/>
    <w:rsid w:val="00342C0E"/>
    <w:rsid w:val="00342F6B"/>
    <w:rsid w:val="0034339B"/>
    <w:rsid w:val="003438C5"/>
    <w:rsid w:val="00343954"/>
    <w:rsid w:val="00343A2F"/>
    <w:rsid w:val="00343DCC"/>
    <w:rsid w:val="00343E19"/>
    <w:rsid w:val="00343F08"/>
    <w:rsid w:val="00343FB4"/>
    <w:rsid w:val="003442AC"/>
    <w:rsid w:val="00344435"/>
    <w:rsid w:val="0034465D"/>
    <w:rsid w:val="003446AC"/>
    <w:rsid w:val="00344821"/>
    <w:rsid w:val="00344AD6"/>
    <w:rsid w:val="00344BCA"/>
    <w:rsid w:val="00345389"/>
    <w:rsid w:val="00345405"/>
    <w:rsid w:val="00345467"/>
    <w:rsid w:val="003457DB"/>
    <w:rsid w:val="003458D7"/>
    <w:rsid w:val="00345B48"/>
    <w:rsid w:val="00345DDD"/>
    <w:rsid w:val="00345E68"/>
    <w:rsid w:val="00345FAE"/>
    <w:rsid w:val="0034642A"/>
    <w:rsid w:val="00346584"/>
    <w:rsid w:val="00346799"/>
    <w:rsid w:val="003469E2"/>
    <w:rsid w:val="00346B34"/>
    <w:rsid w:val="00346DBD"/>
    <w:rsid w:val="00346E24"/>
    <w:rsid w:val="00346EDC"/>
    <w:rsid w:val="00346FED"/>
    <w:rsid w:val="00347281"/>
    <w:rsid w:val="003475A3"/>
    <w:rsid w:val="00347918"/>
    <w:rsid w:val="00347998"/>
    <w:rsid w:val="00347BCF"/>
    <w:rsid w:val="00347CC2"/>
    <w:rsid w:val="00347D02"/>
    <w:rsid w:val="003501B6"/>
    <w:rsid w:val="003502D9"/>
    <w:rsid w:val="0035038C"/>
    <w:rsid w:val="003503B7"/>
    <w:rsid w:val="0035054F"/>
    <w:rsid w:val="003506CB"/>
    <w:rsid w:val="003506E5"/>
    <w:rsid w:val="003506ED"/>
    <w:rsid w:val="003508CF"/>
    <w:rsid w:val="00350AB4"/>
    <w:rsid w:val="00350B6C"/>
    <w:rsid w:val="00350C81"/>
    <w:rsid w:val="00350D8F"/>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612"/>
    <w:rsid w:val="003536E1"/>
    <w:rsid w:val="003537A4"/>
    <w:rsid w:val="003537B1"/>
    <w:rsid w:val="00353869"/>
    <w:rsid w:val="0035388C"/>
    <w:rsid w:val="0035390E"/>
    <w:rsid w:val="00353A85"/>
    <w:rsid w:val="00353B12"/>
    <w:rsid w:val="00353E80"/>
    <w:rsid w:val="00353FFE"/>
    <w:rsid w:val="0035424E"/>
    <w:rsid w:val="003543C9"/>
    <w:rsid w:val="0035443D"/>
    <w:rsid w:val="003544BB"/>
    <w:rsid w:val="003549E2"/>
    <w:rsid w:val="00354A0B"/>
    <w:rsid w:val="00354AA2"/>
    <w:rsid w:val="00354FEE"/>
    <w:rsid w:val="003550F9"/>
    <w:rsid w:val="00355611"/>
    <w:rsid w:val="00355A8F"/>
    <w:rsid w:val="00355B90"/>
    <w:rsid w:val="0035605B"/>
    <w:rsid w:val="00356275"/>
    <w:rsid w:val="00356435"/>
    <w:rsid w:val="0035647A"/>
    <w:rsid w:val="003564E2"/>
    <w:rsid w:val="00356530"/>
    <w:rsid w:val="003567FE"/>
    <w:rsid w:val="00356852"/>
    <w:rsid w:val="00356BB1"/>
    <w:rsid w:val="00356C0B"/>
    <w:rsid w:val="00356D4B"/>
    <w:rsid w:val="00356D65"/>
    <w:rsid w:val="00356D9B"/>
    <w:rsid w:val="0035711B"/>
    <w:rsid w:val="00357185"/>
    <w:rsid w:val="003571C6"/>
    <w:rsid w:val="003572D5"/>
    <w:rsid w:val="003575DA"/>
    <w:rsid w:val="0035768A"/>
    <w:rsid w:val="00357875"/>
    <w:rsid w:val="0035787B"/>
    <w:rsid w:val="0035793F"/>
    <w:rsid w:val="003579F5"/>
    <w:rsid w:val="00357B9C"/>
    <w:rsid w:val="00360591"/>
    <w:rsid w:val="00360694"/>
    <w:rsid w:val="00360821"/>
    <w:rsid w:val="0036099D"/>
    <w:rsid w:val="00360D1C"/>
    <w:rsid w:val="00360D8D"/>
    <w:rsid w:val="00360D97"/>
    <w:rsid w:val="00360EDA"/>
    <w:rsid w:val="00360F11"/>
    <w:rsid w:val="003610D8"/>
    <w:rsid w:val="00361131"/>
    <w:rsid w:val="00361268"/>
    <w:rsid w:val="00361412"/>
    <w:rsid w:val="0036143C"/>
    <w:rsid w:val="003615CA"/>
    <w:rsid w:val="0036164E"/>
    <w:rsid w:val="00361C51"/>
    <w:rsid w:val="003621C8"/>
    <w:rsid w:val="00362264"/>
    <w:rsid w:val="00362339"/>
    <w:rsid w:val="00362509"/>
    <w:rsid w:val="00362599"/>
    <w:rsid w:val="0036290E"/>
    <w:rsid w:val="003629ED"/>
    <w:rsid w:val="00362D5E"/>
    <w:rsid w:val="00362E38"/>
    <w:rsid w:val="00362FDF"/>
    <w:rsid w:val="0036343F"/>
    <w:rsid w:val="003637CE"/>
    <w:rsid w:val="00363849"/>
    <w:rsid w:val="003638AC"/>
    <w:rsid w:val="00363946"/>
    <w:rsid w:val="00363A3B"/>
    <w:rsid w:val="00363B2C"/>
    <w:rsid w:val="00363C35"/>
    <w:rsid w:val="003642A6"/>
    <w:rsid w:val="0036458D"/>
    <w:rsid w:val="0036460B"/>
    <w:rsid w:val="00364724"/>
    <w:rsid w:val="00364763"/>
    <w:rsid w:val="003649A1"/>
    <w:rsid w:val="00364A2B"/>
    <w:rsid w:val="00364AAE"/>
    <w:rsid w:val="00364ACE"/>
    <w:rsid w:val="00364C86"/>
    <w:rsid w:val="00365460"/>
    <w:rsid w:val="003656E7"/>
    <w:rsid w:val="00365803"/>
    <w:rsid w:val="00365811"/>
    <w:rsid w:val="00365AB1"/>
    <w:rsid w:val="00365C3D"/>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C63"/>
    <w:rsid w:val="00370FCC"/>
    <w:rsid w:val="00371034"/>
    <w:rsid w:val="003711AF"/>
    <w:rsid w:val="0037141C"/>
    <w:rsid w:val="00371753"/>
    <w:rsid w:val="003719B6"/>
    <w:rsid w:val="00371B5B"/>
    <w:rsid w:val="0037238E"/>
    <w:rsid w:val="0037270D"/>
    <w:rsid w:val="00372CD3"/>
    <w:rsid w:val="00372D80"/>
    <w:rsid w:val="00372E3F"/>
    <w:rsid w:val="00372E52"/>
    <w:rsid w:val="003731C8"/>
    <w:rsid w:val="00373341"/>
    <w:rsid w:val="0037345F"/>
    <w:rsid w:val="00373495"/>
    <w:rsid w:val="003735C6"/>
    <w:rsid w:val="00373933"/>
    <w:rsid w:val="00373BF4"/>
    <w:rsid w:val="00373C16"/>
    <w:rsid w:val="00373D53"/>
    <w:rsid w:val="00373DCF"/>
    <w:rsid w:val="00374542"/>
    <w:rsid w:val="00374817"/>
    <w:rsid w:val="00374848"/>
    <w:rsid w:val="00374AFD"/>
    <w:rsid w:val="00374CA3"/>
    <w:rsid w:val="00375279"/>
    <w:rsid w:val="0037549A"/>
    <w:rsid w:val="003756C3"/>
    <w:rsid w:val="003757A1"/>
    <w:rsid w:val="00375D09"/>
    <w:rsid w:val="003762DC"/>
    <w:rsid w:val="00376A94"/>
    <w:rsid w:val="00376BA7"/>
    <w:rsid w:val="00376C81"/>
    <w:rsid w:val="00376DBB"/>
    <w:rsid w:val="00376F92"/>
    <w:rsid w:val="0037700D"/>
    <w:rsid w:val="003770CB"/>
    <w:rsid w:val="0037729C"/>
    <w:rsid w:val="0037739D"/>
    <w:rsid w:val="0037742B"/>
    <w:rsid w:val="0037751C"/>
    <w:rsid w:val="00377D61"/>
    <w:rsid w:val="00377DA1"/>
    <w:rsid w:val="00380059"/>
    <w:rsid w:val="00380165"/>
    <w:rsid w:val="003801BC"/>
    <w:rsid w:val="00380300"/>
    <w:rsid w:val="003806DD"/>
    <w:rsid w:val="00380B66"/>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F2"/>
    <w:rsid w:val="00382A0B"/>
    <w:rsid w:val="00382B3B"/>
    <w:rsid w:val="00382B82"/>
    <w:rsid w:val="00382BDB"/>
    <w:rsid w:val="00382CDB"/>
    <w:rsid w:val="00382DB5"/>
    <w:rsid w:val="00382F1A"/>
    <w:rsid w:val="00382F9A"/>
    <w:rsid w:val="0038322C"/>
    <w:rsid w:val="00383282"/>
    <w:rsid w:val="00383422"/>
    <w:rsid w:val="00383522"/>
    <w:rsid w:val="00383658"/>
    <w:rsid w:val="00383758"/>
    <w:rsid w:val="00383926"/>
    <w:rsid w:val="003839E9"/>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E39"/>
    <w:rsid w:val="003870A4"/>
    <w:rsid w:val="00387146"/>
    <w:rsid w:val="0038722B"/>
    <w:rsid w:val="00387459"/>
    <w:rsid w:val="003874CB"/>
    <w:rsid w:val="0038771D"/>
    <w:rsid w:val="003878E6"/>
    <w:rsid w:val="00387A0F"/>
    <w:rsid w:val="00387A70"/>
    <w:rsid w:val="00387A90"/>
    <w:rsid w:val="00387B88"/>
    <w:rsid w:val="00387DDA"/>
    <w:rsid w:val="00390236"/>
    <w:rsid w:val="0039025B"/>
    <w:rsid w:val="003906C6"/>
    <w:rsid w:val="003907B2"/>
    <w:rsid w:val="00390935"/>
    <w:rsid w:val="003909F2"/>
    <w:rsid w:val="00390F87"/>
    <w:rsid w:val="00390FC9"/>
    <w:rsid w:val="00391039"/>
    <w:rsid w:val="003916AC"/>
    <w:rsid w:val="00391A6D"/>
    <w:rsid w:val="00391FD5"/>
    <w:rsid w:val="003921E8"/>
    <w:rsid w:val="0039224A"/>
    <w:rsid w:val="0039241F"/>
    <w:rsid w:val="00392491"/>
    <w:rsid w:val="00392545"/>
    <w:rsid w:val="00392642"/>
    <w:rsid w:val="00392842"/>
    <w:rsid w:val="00393124"/>
    <w:rsid w:val="00393355"/>
    <w:rsid w:val="003935B0"/>
    <w:rsid w:val="00393660"/>
    <w:rsid w:val="00393793"/>
    <w:rsid w:val="00393BC0"/>
    <w:rsid w:val="00393E44"/>
    <w:rsid w:val="00394003"/>
    <w:rsid w:val="00394301"/>
    <w:rsid w:val="00394408"/>
    <w:rsid w:val="00394448"/>
    <w:rsid w:val="0039449B"/>
    <w:rsid w:val="00394634"/>
    <w:rsid w:val="003948EC"/>
    <w:rsid w:val="00394C9D"/>
    <w:rsid w:val="00394E33"/>
    <w:rsid w:val="00395045"/>
    <w:rsid w:val="00395A59"/>
    <w:rsid w:val="00396020"/>
    <w:rsid w:val="003960A6"/>
    <w:rsid w:val="003960BA"/>
    <w:rsid w:val="0039656C"/>
    <w:rsid w:val="003967C3"/>
    <w:rsid w:val="00396999"/>
    <w:rsid w:val="00396E2A"/>
    <w:rsid w:val="00396EFF"/>
    <w:rsid w:val="003971F3"/>
    <w:rsid w:val="0039723A"/>
    <w:rsid w:val="003973BC"/>
    <w:rsid w:val="00397423"/>
    <w:rsid w:val="0039747B"/>
    <w:rsid w:val="003977A3"/>
    <w:rsid w:val="0039792A"/>
    <w:rsid w:val="00397AB6"/>
    <w:rsid w:val="00397ACA"/>
    <w:rsid w:val="00397E43"/>
    <w:rsid w:val="003A00F5"/>
    <w:rsid w:val="003A0100"/>
    <w:rsid w:val="003A04A4"/>
    <w:rsid w:val="003A05C5"/>
    <w:rsid w:val="003A05F5"/>
    <w:rsid w:val="003A067E"/>
    <w:rsid w:val="003A0841"/>
    <w:rsid w:val="003A09F7"/>
    <w:rsid w:val="003A0A23"/>
    <w:rsid w:val="003A0A8B"/>
    <w:rsid w:val="003A0AE8"/>
    <w:rsid w:val="003A0B64"/>
    <w:rsid w:val="003A10C1"/>
    <w:rsid w:val="003A10C3"/>
    <w:rsid w:val="003A1168"/>
    <w:rsid w:val="003A116D"/>
    <w:rsid w:val="003A1842"/>
    <w:rsid w:val="003A1865"/>
    <w:rsid w:val="003A18D2"/>
    <w:rsid w:val="003A191C"/>
    <w:rsid w:val="003A1C65"/>
    <w:rsid w:val="003A1DDC"/>
    <w:rsid w:val="003A1F48"/>
    <w:rsid w:val="003A21E0"/>
    <w:rsid w:val="003A2267"/>
    <w:rsid w:val="003A22F3"/>
    <w:rsid w:val="003A23CC"/>
    <w:rsid w:val="003A2407"/>
    <w:rsid w:val="003A2770"/>
    <w:rsid w:val="003A2B7B"/>
    <w:rsid w:val="003A2F09"/>
    <w:rsid w:val="003A3532"/>
    <w:rsid w:val="003A3A5B"/>
    <w:rsid w:val="003A3BE5"/>
    <w:rsid w:val="003A3FC4"/>
    <w:rsid w:val="003A404A"/>
    <w:rsid w:val="003A435B"/>
    <w:rsid w:val="003A43CB"/>
    <w:rsid w:val="003A45D2"/>
    <w:rsid w:val="003A45E4"/>
    <w:rsid w:val="003A4639"/>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2E"/>
    <w:rsid w:val="003A733A"/>
    <w:rsid w:val="003A762F"/>
    <w:rsid w:val="003A78E6"/>
    <w:rsid w:val="003A7948"/>
    <w:rsid w:val="003A7AAE"/>
    <w:rsid w:val="003A7C67"/>
    <w:rsid w:val="003B00CA"/>
    <w:rsid w:val="003B018D"/>
    <w:rsid w:val="003B030B"/>
    <w:rsid w:val="003B0432"/>
    <w:rsid w:val="003B062C"/>
    <w:rsid w:val="003B0821"/>
    <w:rsid w:val="003B0863"/>
    <w:rsid w:val="003B08F2"/>
    <w:rsid w:val="003B0BE9"/>
    <w:rsid w:val="003B0C5A"/>
    <w:rsid w:val="003B0DB9"/>
    <w:rsid w:val="003B0F43"/>
    <w:rsid w:val="003B0F4B"/>
    <w:rsid w:val="003B0FCD"/>
    <w:rsid w:val="003B1050"/>
    <w:rsid w:val="003B18E3"/>
    <w:rsid w:val="003B19EE"/>
    <w:rsid w:val="003B1DC4"/>
    <w:rsid w:val="003B1E88"/>
    <w:rsid w:val="003B233F"/>
    <w:rsid w:val="003B2582"/>
    <w:rsid w:val="003B2641"/>
    <w:rsid w:val="003B274C"/>
    <w:rsid w:val="003B2E9B"/>
    <w:rsid w:val="003B2F8D"/>
    <w:rsid w:val="003B3103"/>
    <w:rsid w:val="003B3262"/>
    <w:rsid w:val="003B336A"/>
    <w:rsid w:val="003B3C64"/>
    <w:rsid w:val="003B3E89"/>
    <w:rsid w:val="003B3EF0"/>
    <w:rsid w:val="003B4AD8"/>
    <w:rsid w:val="003B4B84"/>
    <w:rsid w:val="003B4FAA"/>
    <w:rsid w:val="003B4FFA"/>
    <w:rsid w:val="003B5185"/>
    <w:rsid w:val="003B547A"/>
    <w:rsid w:val="003B55E5"/>
    <w:rsid w:val="003B582B"/>
    <w:rsid w:val="003B5C3C"/>
    <w:rsid w:val="003B5F4E"/>
    <w:rsid w:val="003B6598"/>
    <w:rsid w:val="003B65CC"/>
    <w:rsid w:val="003B6660"/>
    <w:rsid w:val="003B699E"/>
    <w:rsid w:val="003B6EC0"/>
    <w:rsid w:val="003B73FF"/>
    <w:rsid w:val="003B752A"/>
    <w:rsid w:val="003B75B9"/>
    <w:rsid w:val="003B761F"/>
    <w:rsid w:val="003B7653"/>
    <w:rsid w:val="003B791F"/>
    <w:rsid w:val="003B799A"/>
    <w:rsid w:val="003B7B70"/>
    <w:rsid w:val="003B7D0D"/>
    <w:rsid w:val="003C049C"/>
    <w:rsid w:val="003C087B"/>
    <w:rsid w:val="003C0DA2"/>
    <w:rsid w:val="003C10DC"/>
    <w:rsid w:val="003C12D5"/>
    <w:rsid w:val="003C133B"/>
    <w:rsid w:val="003C1417"/>
    <w:rsid w:val="003C143D"/>
    <w:rsid w:val="003C146F"/>
    <w:rsid w:val="003C18A5"/>
    <w:rsid w:val="003C1983"/>
    <w:rsid w:val="003C1A18"/>
    <w:rsid w:val="003C1D6F"/>
    <w:rsid w:val="003C1DF7"/>
    <w:rsid w:val="003C1FE5"/>
    <w:rsid w:val="003C211F"/>
    <w:rsid w:val="003C2226"/>
    <w:rsid w:val="003C29D4"/>
    <w:rsid w:val="003C2AFC"/>
    <w:rsid w:val="003C2E28"/>
    <w:rsid w:val="003C2FD6"/>
    <w:rsid w:val="003C3264"/>
    <w:rsid w:val="003C32BC"/>
    <w:rsid w:val="003C344E"/>
    <w:rsid w:val="003C353A"/>
    <w:rsid w:val="003C3590"/>
    <w:rsid w:val="003C37AF"/>
    <w:rsid w:val="003C3BEE"/>
    <w:rsid w:val="003C3E51"/>
    <w:rsid w:val="003C4118"/>
    <w:rsid w:val="003C44AC"/>
    <w:rsid w:val="003C44B8"/>
    <w:rsid w:val="003C4716"/>
    <w:rsid w:val="003C4A8F"/>
    <w:rsid w:val="003C4C2B"/>
    <w:rsid w:val="003C4ED1"/>
    <w:rsid w:val="003C4F29"/>
    <w:rsid w:val="003C5039"/>
    <w:rsid w:val="003C5069"/>
    <w:rsid w:val="003C5292"/>
    <w:rsid w:val="003C52B1"/>
    <w:rsid w:val="003C542F"/>
    <w:rsid w:val="003C55D4"/>
    <w:rsid w:val="003C5603"/>
    <w:rsid w:val="003C5764"/>
    <w:rsid w:val="003C57B1"/>
    <w:rsid w:val="003C5A0D"/>
    <w:rsid w:val="003C5C27"/>
    <w:rsid w:val="003C5C41"/>
    <w:rsid w:val="003C5CD5"/>
    <w:rsid w:val="003C5FD1"/>
    <w:rsid w:val="003C632C"/>
    <w:rsid w:val="003C643D"/>
    <w:rsid w:val="003C64E8"/>
    <w:rsid w:val="003C6509"/>
    <w:rsid w:val="003C669D"/>
    <w:rsid w:val="003C66E3"/>
    <w:rsid w:val="003C6843"/>
    <w:rsid w:val="003C6877"/>
    <w:rsid w:val="003C68C0"/>
    <w:rsid w:val="003C6A2E"/>
    <w:rsid w:val="003C6B08"/>
    <w:rsid w:val="003C6BC7"/>
    <w:rsid w:val="003C6D39"/>
    <w:rsid w:val="003C6D96"/>
    <w:rsid w:val="003C7062"/>
    <w:rsid w:val="003C7129"/>
    <w:rsid w:val="003C719C"/>
    <w:rsid w:val="003C72E0"/>
    <w:rsid w:val="003C7411"/>
    <w:rsid w:val="003C7461"/>
    <w:rsid w:val="003C74B9"/>
    <w:rsid w:val="003C79C6"/>
    <w:rsid w:val="003C7AFD"/>
    <w:rsid w:val="003C7F0B"/>
    <w:rsid w:val="003C7F85"/>
    <w:rsid w:val="003D0057"/>
    <w:rsid w:val="003D00D6"/>
    <w:rsid w:val="003D0788"/>
    <w:rsid w:val="003D0797"/>
    <w:rsid w:val="003D09B1"/>
    <w:rsid w:val="003D101A"/>
    <w:rsid w:val="003D12BA"/>
    <w:rsid w:val="003D132A"/>
    <w:rsid w:val="003D13D4"/>
    <w:rsid w:val="003D13FD"/>
    <w:rsid w:val="003D1432"/>
    <w:rsid w:val="003D1517"/>
    <w:rsid w:val="003D15F3"/>
    <w:rsid w:val="003D1878"/>
    <w:rsid w:val="003D1AC0"/>
    <w:rsid w:val="003D1C03"/>
    <w:rsid w:val="003D1D37"/>
    <w:rsid w:val="003D1D50"/>
    <w:rsid w:val="003D207F"/>
    <w:rsid w:val="003D2107"/>
    <w:rsid w:val="003D2320"/>
    <w:rsid w:val="003D232D"/>
    <w:rsid w:val="003D2648"/>
    <w:rsid w:val="003D286B"/>
    <w:rsid w:val="003D2938"/>
    <w:rsid w:val="003D2C8F"/>
    <w:rsid w:val="003D31CC"/>
    <w:rsid w:val="003D3443"/>
    <w:rsid w:val="003D3467"/>
    <w:rsid w:val="003D3627"/>
    <w:rsid w:val="003D3705"/>
    <w:rsid w:val="003D39A8"/>
    <w:rsid w:val="003D3AD7"/>
    <w:rsid w:val="003D3BD3"/>
    <w:rsid w:val="003D3D8F"/>
    <w:rsid w:val="003D3E00"/>
    <w:rsid w:val="003D3FBA"/>
    <w:rsid w:val="003D402B"/>
    <w:rsid w:val="003D47A0"/>
    <w:rsid w:val="003D4922"/>
    <w:rsid w:val="003D4A0B"/>
    <w:rsid w:val="003D4C26"/>
    <w:rsid w:val="003D4F0E"/>
    <w:rsid w:val="003D4F3C"/>
    <w:rsid w:val="003D52A6"/>
    <w:rsid w:val="003D53DC"/>
    <w:rsid w:val="003D54B0"/>
    <w:rsid w:val="003D5551"/>
    <w:rsid w:val="003D559A"/>
    <w:rsid w:val="003D5640"/>
    <w:rsid w:val="003D5990"/>
    <w:rsid w:val="003D5AB6"/>
    <w:rsid w:val="003D60B5"/>
    <w:rsid w:val="003D64BE"/>
    <w:rsid w:val="003D67E1"/>
    <w:rsid w:val="003D695F"/>
    <w:rsid w:val="003D6A04"/>
    <w:rsid w:val="003D6FA0"/>
    <w:rsid w:val="003D6FD7"/>
    <w:rsid w:val="003D7065"/>
    <w:rsid w:val="003D7434"/>
    <w:rsid w:val="003D764F"/>
    <w:rsid w:val="003D76EF"/>
    <w:rsid w:val="003D7A18"/>
    <w:rsid w:val="003E0042"/>
    <w:rsid w:val="003E00D1"/>
    <w:rsid w:val="003E02E3"/>
    <w:rsid w:val="003E0380"/>
    <w:rsid w:val="003E0453"/>
    <w:rsid w:val="003E0667"/>
    <w:rsid w:val="003E06E2"/>
    <w:rsid w:val="003E0835"/>
    <w:rsid w:val="003E0848"/>
    <w:rsid w:val="003E0BCE"/>
    <w:rsid w:val="003E0DF3"/>
    <w:rsid w:val="003E0F7C"/>
    <w:rsid w:val="003E112C"/>
    <w:rsid w:val="003E13E0"/>
    <w:rsid w:val="003E1660"/>
    <w:rsid w:val="003E16B4"/>
    <w:rsid w:val="003E17EC"/>
    <w:rsid w:val="003E18B6"/>
    <w:rsid w:val="003E1CD1"/>
    <w:rsid w:val="003E1DAF"/>
    <w:rsid w:val="003E1FC7"/>
    <w:rsid w:val="003E21A0"/>
    <w:rsid w:val="003E2A2D"/>
    <w:rsid w:val="003E3290"/>
    <w:rsid w:val="003E3924"/>
    <w:rsid w:val="003E3B9B"/>
    <w:rsid w:val="003E42B0"/>
    <w:rsid w:val="003E42BD"/>
    <w:rsid w:val="003E47D4"/>
    <w:rsid w:val="003E485F"/>
    <w:rsid w:val="003E4A3D"/>
    <w:rsid w:val="003E4D90"/>
    <w:rsid w:val="003E4DED"/>
    <w:rsid w:val="003E50B9"/>
    <w:rsid w:val="003E50DF"/>
    <w:rsid w:val="003E5215"/>
    <w:rsid w:val="003E5485"/>
    <w:rsid w:val="003E5489"/>
    <w:rsid w:val="003E54A1"/>
    <w:rsid w:val="003E5562"/>
    <w:rsid w:val="003E58AD"/>
    <w:rsid w:val="003E5998"/>
    <w:rsid w:val="003E5BDA"/>
    <w:rsid w:val="003E5C27"/>
    <w:rsid w:val="003E5DE5"/>
    <w:rsid w:val="003E5E7D"/>
    <w:rsid w:val="003E5EC4"/>
    <w:rsid w:val="003E5F9A"/>
    <w:rsid w:val="003E635F"/>
    <w:rsid w:val="003E64A9"/>
    <w:rsid w:val="003E65CF"/>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38"/>
    <w:rsid w:val="003F0684"/>
    <w:rsid w:val="003F0858"/>
    <w:rsid w:val="003F0D67"/>
    <w:rsid w:val="003F1456"/>
    <w:rsid w:val="003F1489"/>
    <w:rsid w:val="003F14B5"/>
    <w:rsid w:val="003F15AF"/>
    <w:rsid w:val="003F1778"/>
    <w:rsid w:val="003F17B0"/>
    <w:rsid w:val="003F1A5F"/>
    <w:rsid w:val="003F1CA7"/>
    <w:rsid w:val="003F2202"/>
    <w:rsid w:val="003F23A4"/>
    <w:rsid w:val="003F23F2"/>
    <w:rsid w:val="003F2A81"/>
    <w:rsid w:val="003F2E13"/>
    <w:rsid w:val="003F32F8"/>
    <w:rsid w:val="003F37BD"/>
    <w:rsid w:val="003F3FB3"/>
    <w:rsid w:val="003F3FCC"/>
    <w:rsid w:val="003F458A"/>
    <w:rsid w:val="003F4B00"/>
    <w:rsid w:val="003F4B09"/>
    <w:rsid w:val="003F50FA"/>
    <w:rsid w:val="003F5190"/>
    <w:rsid w:val="003F53F8"/>
    <w:rsid w:val="003F547D"/>
    <w:rsid w:val="003F5547"/>
    <w:rsid w:val="003F5688"/>
    <w:rsid w:val="003F574D"/>
    <w:rsid w:val="003F595A"/>
    <w:rsid w:val="003F5C40"/>
    <w:rsid w:val="003F60DA"/>
    <w:rsid w:val="003F66AF"/>
    <w:rsid w:val="003F6880"/>
    <w:rsid w:val="003F6E12"/>
    <w:rsid w:val="003F6E4F"/>
    <w:rsid w:val="003F6F8B"/>
    <w:rsid w:val="003F6FD4"/>
    <w:rsid w:val="003F756C"/>
    <w:rsid w:val="003F756F"/>
    <w:rsid w:val="003F75ED"/>
    <w:rsid w:val="003F7777"/>
    <w:rsid w:val="003F797C"/>
    <w:rsid w:val="003F7C7B"/>
    <w:rsid w:val="0040021E"/>
    <w:rsid w:val="00400297"/>
    <w:rsid w:val="004002B7"/>
    <w:rsid w:val="004005F1"/>
    <w:rsid w:val="0040068E"/>
    <w:rsid w:val="00400732"/>
    <w:rsid w:val="00400A79"/>
    <w:rsid w:val="00400D3F"/>
    <w:rsid w:val="00400F31"/>
    <w:rsid w:val="004014AE"/>
    <w:rsid w:val="00401633"/>
    <w:rsid w:val="00401918"/>
    <w:rsid w:val="00401A18"/>
    <w:rsid w:val="00401FE2"/>
    <w:rsid w:val="0040203D"/>
    <w:rsid w:val="0040204C"/>
    <w:rsid w:val="004023AF"/>
    <w:rsid w:val="004023BA"/>
    <w:rsid w:val="00402B16"/>
    <w:rsid w:val="00402B1C"/>
    <w:rsid w:val="00402B76"/>
    <w:rsid w:val="00403127"/>
    <w:rsid w:val="004032CD"/>
    <w:rsid w:val="004032EE"/>
    <w:rsid w:val="00403396"/>
    <w:rsid w:val="004033A9"/>
    <w:rsid w:val="00403441"/>
    <w:rsid w:val="004034DB"/>
    <w:rsid w:val="00403570"/>
    <w:rsid w:val="004035E6"/>
    <w:rsid w:val="00403728"/>
    <w:rsid w:val="0040377D"/>
    <w:rsid w:val="00403F35"/>
    <w:rsid w:val="0040410A"/>
    <w:rsid w:val="004042D8"/>
    <w:rsid w:val="00404773"/>
    <w:rsid w:val="00404A6C"/>
    <w:rsid w:val="00404A7C"/>
    <w:rsid w:val="00404B77"/>
    <w:rsid w:val="00404BFE"/>
    <w:rsid w:val="00404E1E"/>
    <w:rsid w:val="004059E3"/>
    <w:rsid w:val="00405C9B"/>
    <w:rsid w:val="004061C0"/>
    <w:rsid w:val="0040637B"/>
    <w:rsid w:val="004064AF"/>
    <w:rsid w:val="004066BD"/>
    <w:rsid w:val="00406B4D"/>
    <w:rsid w:val="00406BB1"/>
    <w:rsid w:val="00406C70"/>
    <w:rsid w:val="00406D30"/>
    <w:rsid w:val="00406D86"/>
    <w:rsid w:val="0040725E"/>
    <w:rsid w:val="00407313"/>
    <w:rsid w:val="004075F6"/>
    <w:rsid w:val="00407C84"/>
    <w:rsid w:val="00407DF0"/>
    <w:rsid w:val="00407E01"/>
    <w:rsid w:val="00407F33"/>
    <w:rsid w:val="00407F64"/>
    <w:rsid w:val="00410448"/>
    <w:rsid w:val="004105E2"/>
    <w:rsid w:val="00410C4A"/>
    <w:rsid w:val="00410CD2"/>
    <w:rsid w:val="00410DDC"/>
    <w:rsid w:val="0041117A"/>
    <w:rsid w:val="004118F2"/>
    <w:rsid w:val="00411924"/>
    <w:rsid w:val="004119FC"/>
    <w:rsid w:val="00411AEF"/>
    <w:rsid w:val="004122BE"/>
    <w:rsid w:val="004127F8"/>
    <w:rsid w:val="0041283F"/>
    <w:rsid w:val="00412C2C"/>
    <w:rsid w:val="00412C5F"/>
    <w:rsid w:val="00412D2C"/>
    <w:rsid w:val="004133D6"/>
    <w:rsid w:val="0041371D"/>
    <w:rsid w:val="00413857"/>
    <w:rsid w:val="00413CA3"/>
    <w:rsid w:val="00413DEB"/>
    <w:rsid w:val="00414112"/>
    <w:rsid w:val="00414341"/>
    <w:rsid w:val="0041443C"/>
    <w:rsid w:val="004144FB"/>
    <w:rsid w:val="004145DC"/>
    <w:rsid w:val="0041488D"/>
    <w:rsid w:val="0041488F"/>
    <w:rsid w:val="004149A6"/>
    <w:rsid w:val="00414BD8"/>
    <w:rsid w:val="00414FFA"/>
    <w:rsid w:val="004150AC"/>
    <w:rsid w:val="004151CA"/>
    <w:rsid w:val="004154F7"/>
    <w:rsid w:val="0041589B"/>
    <w:rsid w:val="00415990"/>
    <w:rsid w:val="00415A30"/>
    <w:rsid w:val="00415AF4"/>
    <w:rsid w:val="00415B3D"/>
    <w:rsid w:val="00415BC5"/>
    <w:rsid w:val="00415BD3"/>
    <w:rsid w:val="00415C6E"/>
    <w:rsid w:val="00415D24"/>
    <w:rsid w:val="004165DE"/>
    <w:rsid w:val="00416855"/>
    <w:rsid w:val="00416AD2"/>
    <w:rsid w:val="00416D44"/>
    <w:rsid w:val="00416E38"/>
    <w:rsid w:val="00416EEB"/>
    <w:rsid w:val="004170A5"/>
    <w:rsid w:val="00417106"/>
    <w:rsid w:val="004175C6"/>
    <w:rsid w:val="004176FF"/>
    <w:rsid w:val="00417823"/>
    <w:rsid w:val="00417A1E"/>
    <w:rsid w:val="0042035B"/>
    <w:rsid w:val="00420409"/>
    <w:rsid w:val="0042067D"/>
    <w:rsid w:val="0042068B"/>
    <w:rsid w:val="0042077D"/>
    <w:rsid w:val="004208F4"/>
    <w:rsid w:val="00420A40"/>
    <w:rsid w:val="00420B24"/>
    <w:rsid w:val="00420CB2"/>
    <w:rsid w:val="00421143"/>
    <w:rsid w:val="004213FE"/>
    <w:rsid w:val="004214AE"/>
    <w:rsid w:val="004214B6"/>
    <w:rsid w:val="00421540"/>
    <w:rsid w:val="00421622"/>
    <w:rsid w:val="004217DA"/>
    <w:rsid w:val="00421A27"/>
    <w:rsid w:val="00421BD1"/>
    <w:rsid w:val="00421D0A"/>
    <w:rsid w:val="00421D4C"/>
    <w:rsid w:val="00421E3A"/>
    <w:rsid w:val="00421EEB"/>
    <w:rsid w:val="00421EED"/>
    <w:rsid w:val="00422015"/>
    <w:rsid w:val="0042205E"/>
    <w:rsid w:val="0042246E"/>
    <w:rsid w:val="004226AA"/>
    <w:rsid w:val="004226C3"/>
    <w:rsid w:val="0042280A"/>
    <w:rsid w:val="004228BA"/>
    <w:rsid w:val="00422911"/>
    <w:rsid w:val="004229FA"/>
    <w:rsid w:val="00422A8C"/>
    <w:rsid w:val="00422D8C"/>
    <w:rsid w:val="00422EE4"/>
    <w:rsid w:val="0042323C"/>
    <w:rsid w:val="004235A4"/>
    <w:rsid w:val="00423A58"/>
    <w:rsid w:val="00423E05"/>
    <w:rsid w:val="004241C5"/>
    <w:rsid w:val="00424548"/>
    <w:rsid w:val="004247C1"/>
    <w:rsid w:val="00424D01"/>
    <w:rsid w:val="00424DF8"/>
    <w:rsid w:val="00424FA7"/>
    <w:rsid w:val="004250B4"/>
    <w:rsid w:val="0042534C"/>
    <w:rsid w:val="004256A3"/>
    <w:rsid w:val="004256CD"/>
    <w:rsid w:val="00425778"/>
    <w:rsid w:val="004257CA"/>
    <w:rsid w:val="00425A1B"/>
    <w:rsid w:val="00425A9E"/>
    <w:rsid w:val="00425D2C"/>
    <w:rsid w:val="0042608D"/>
    <w:rsid w:val="004260CC"/>
    <w:rsid w:val="00426453"/>
    <w:rsid w:val="0042655B"/>
    <w:rsid w:val="004266CD"/>
    <w:rsid w:val="004267FB"/>
    <w:rsid w:val="0042682F"/>
    <w:rsid w:val="00426A87"/>
    <w:rsid w:val="00426C6A"/>
    <w:rsid w:val="00426D64"/>
    <w:rsid w:val="00426DA8"/>
    <w:rsid w:val="00427007"/>
    <w:rsid w:val="00427174"/>
    <w:rsid w:val="00427999"/>
    <w:rsid w:val="00427A7C"/>
    <w:rsid w:val="00427E36"/>
    <w:rsid w:val="00427F79"/>
    <w:rsid w:val="00430354"/>
    <w:rsid w:val="0043035A"/>
    <w:rsid w:val="004308AB"/>
    <w:rsid w:val="004309D8"/>
    <w:rsid w:val="00430A50"/>
    <w:rsid w:val="00430A6D"/>
    <w:rsid w:val="00430CF9"/>
    <w:rsid w:val="0043106D"/>
    <w:rsid w:val="004313D1"/>
    <w:rsid w:val="004314C0"/>
    <w:rsid w:val="004315E3"/>
    <w:rsid w:val="00431C73"/>
    <w:rsid w:val="00431DCE"/>
    <w:rsid w:val="00431E70"/>
    <w:rsid w:val="00431F5C"/>
    <w:rsid w:val="00432110"/>
    <w:rsid w:val="0043229D"/>
    <w:rsid w:val="004328EE"/>
    <w:rsid w:val="00432916"/>
    <w:rsid w:val="00432975"/>
    <w:rsid w:val="00432A1C"/>
    <w:rsid w:val="00432B90"/>
    <w:rsid w:val="00432F20"/>
    <w:rsid w:val="004330B0"/>
    <w:rsid w:val="004335AC"/>
    <w:rsid w:val="0043366E"/>
    <w:rsid w:val="00433689"/>
    <w:rsid w:val="004338FB"/>
    <w:rsid w:val="00433C0E"/>
    <w:rsid w:val="00433D23"/>
    <w:rsid w:val="00433EBE"/>
    <w:rsid w:val="00433FFF"/>
    <w:rsid w:val="004340EF"/>
    <w:rsid w:val="00434406"/>
    <w:rsid w:val="00434797"/>
    <w:rsid w:val="00434E17"/>
    <w:rsid w:val="00434EF8"/>
    <w:rsid w:val="004356D4"/>
    <w:rsid w:val="00435B89"/>
    <w:rsid w:val="00435EF8"/>
    <w:rsid w:val="004365CF"/>
    <w:rsid w:val="00436670"/>
    <w:rsid w:val="004366C4"/>
    <w:rsid w:val="00436735"/>
    <w:rsid w:val="004367C2"/>
    <w:rsid w:val="00436F92"/>
    <w:rsid w:val="004371DD"/>
    <w:rsid w:val="0043773A"/>
    <w:rsid w:val="00437993"/>
    <w:rsid w:val="00437C34"/>
    <w:rsid w:val="00437E81"/>
    <w:rsid w:val="004400B9"/>
    <w:rsid w:val="0044031E"/>
    <w:rsid w:val="00440556"/>
    <w:rsid w:val="00440882"/>
    <w:rsid w:val="00440BD3"/>
    <w:rsid w:val="00440E5F"/>
    <w:rsid w:val="00440FED"/>
    <w:rsid w:val="00441054"/>
    <w:rsid w:val="00441301"/>
    <w:rsid w:val="004414DC"/>
    <w:rsid w:val="00441B92"/>
    <w:rsid w:val="00441D9E"/>
    <w:rsid w:val="0044208C"/>
    <w:rsid w:val="00442559"/>
    <w:rsid w:val="0044256D"/>
    <w:rsid w:val="00442609"/>
    <w:rsid w:val="004426D6"/>
    <w:rsid w:val="00442880"/>
    <w:rsid w:val="00442DB5"/>
    <w:rsid w:val="00442E60"/>
    <w:rsid w:val="0044330B"/>
    <w:rsid w:val="004435AD"/>
    <w:rsid w:val="00443A9F"/>
    <w:rsid w:val="00443C35"/>
    <w:rsid w:val="00443DE8"/>
    <w:rsid w:val="00444519"/>
    <w:rsid w:val="0044465C"/>
    <w:rsid w:val="0044474B"/>
    <w:rsid w:val="004447D6"/>
    <w:rsid w:val="00444A44"/>
    <w:rsid w:val="00444C85"/>
    <w:rsid w:val="00444CBF"/>
    <w:rsid w:val="00444E9D"/>
    <w:rsid w:val="00445045"/>
    <w:rsid w:val="004455A0"/>
    <w:rsid w:val="0044565C"/>
    <w:rsid w:val="00445917"/>
    <w:rsid w:val="00445CC7"/>
    <w:rsid w:val="00445CF9"/>
    <w:rsid w:val="00445F55"/>
    <w:rsid w:val="00445F9B"/>
    <w:rsid w:val="00445FF7"/>
    <w:rsid w:val="004463BA"/>
    <w:rsid w:val="004466B6"/>
    <w:rsid w:val="0044676D"/>
    <w:rsid w:val="0044691A"/>
    <w:rsid w:val="00446960"/>
    <w:rsid w:val="004469CA"/>
    <w:rsid w:val="00446A78"/>
    <w:rsid w:val="004473B5"/>
    <w:rsid w:val="0044745A"/>
    <w:rsid w:val="00447704"/>
    <w:rsid w:val="00447DC8"/>
    <w:rsid w:val="00447EC2"/>
    <w:rsid w:val="004501B5"/>
    <w:rsid w:val="00450231"/>
    <w:rsid w:val="00450670"/>
    <w:rsid w:val="004506CE"/>
    <w:rsid w:val="004506F4"/>
    <w:rsid w:val="00450708"/>
    <w:rsid w:val="004508A8"/>
    <w:rsid w:val="00450B79"/>
    <w:rsid w:val="004511FD"/>
    <w:rsid w:val="004514A9"/>
    <w:rsid w:val="00451727"/>
    <w:rsid w:val="00451891"/>
    <w:rsid w:val="0045197C"/>
    <w:rsid w:val="00451BAE"/>
    <w:rsid w:val="00451D4F"/>
    <w:rsid w:val="00451EDB"/>
    <w:rsid w:val="00451EEE"/>
    <w:rsid w:val="00451F38"/>
    <w:rsid w:val="00452233"/>
    <w:rsid w:val="004526C3"/>
    <w:rsid w:val="0045287B"/>
    <w:rsid w:val="004528E6"/>
    <w:rsid w:val="00452953"/>
    <w:rsid w:val="004529BF"/>
    <w:rsid w:val="00452B23"/>
    <w:rsid w:val="00452C5F"/>
    <w:rsid w:val="00452CA7"/>
    <w:rsid w:val="00453341"/>
    <w:rsid w:val="00453A19"/>
    <w:rsid w:val="00453A4E"/>
    <w:rsid w:val="00453C1A"/>
    <w:rsid w:val="00453C55"/>
    <w:rsid w:val="00453D17"/>
    <w:rsid w:val="0045440E"/>
    <w:rsid w:val="004544E5"/>
    <w:rsid w:val="004545C6"/>
    <w:rsid w:val="004546C8"/>
    <w:rsid w:val="00454975"/>
    <w:rsid w:val="00454A0A"/>
    <w:rsid w:val="00454A65"/>
    <w:rsid w:val="00454AA0"/>
    <w:rsid w:val="00454C7D"/>
    <w:rsid w:val="00454DCA"/>
    <w:rsid w:val="00454E26"/>
    <w:rsid w:val="00454F79"/>
    <w:rsid w:val="00455162"/>
    <w:rsid w:val="00455227"/>
    <w:rsid w:val="004552F0"/>
    <w:rsid w:val="004553EC"/>
    <w:rsid w:val="00455BAC"/>
    <w:rsid w:val="00455BD0"/>
    <w:rsid w:val="00455E77"/>
    <w:rsid w:val="00456071"/>
    <w:rsid w:val="00456544"/>
    <w:rsid w:val="00456649"/>
    <w:rsid w:val="00456786"/>
    <w:rsid w:val="004567B7"/>
    <w:rsid w:val="004567DC"/>
    <w:rsid w:val="00456856"/>
    <w:rsid w:val="00456B33"/>
    <w:rsid w:val="00456EBD"/>
    <w:rsid w:val="004571EF"/>
    <w:rsid w:val="004572C6"/>
    <w:rsid w:val="00457916"/>
    <w:rsid w:val="0045793E"/>
    <w:rsid w:val="00457CBB"/>
    <w:rsid w:val="00457F9B"/>
    <w:rsid w:val="00460189"/>
    <w:rsid w:val="00460457"/>
    <w:rsid w:val="0046047A"/>
    <w:rsid w:val="004607CC"/>
    <w:rsid w:val="0046098E"/>
    <w:rsid w:val="00461210"/>
    <w:rsid w:val="00461572"/>
    <w:rsid w:val="00461700"/>
    <w:rsid w:val="004617AC"/>
    <w:rsid w:val="00461AAC"/>
    <w:rsid w:val="00461C79"/>
    <w:rsid w:val="00461EC4"/>
    <w:rsid w:val="00461ECC"/>
    <w:rsid w:val="00461F3F"/>
    <w:rsid w:val="004620D5"/>
    <w:rsid w:val="00462490"/>
    <w:rsid w:val="004625A3"/>
    <w:rsid w:val="00462774"/>
    <w:rsid w:val="00462AC9"/>
    <w:rsid w:val="004631A3"/>
    <w:rsid w:val="00463218"/>
    <w:rsid w:val="004636F5"/>
    <w:rsid w:val="00463DC3"/>
    <w:rsid w:val="004640A3"/>
    <w:rsid w:val="004640CD"/>
    <w:rsid w:val="00464167"/>
    <w:rsid w:val="00464910"/>
    <w:rsid w:val="00464974"/>
    <w:rsid w:val="00464E94"/>
    <w:rsid w:val="00464F9F"/>
    <w:rsid w:val="00465228"/>
    <w:rsid w:val="0046524F"/>
    <w:rsid w:val="00465299"/>
    <w:rsid w:val="0046544B"/>
    <w:rsid w:val="004654E9"/>
    <w:rsid w:val="00465812"/>
    <w:rsid w:val="00465E99"/>
    <w:rsid w:val="00466132"/>
    <w:rsid w:val="0046628F"/>
    <w:rsid w:val="0046662A"/>
    <w:rsid w:val="0046694B"/>
    <w:rsid w:val="00466A0F"/>
    <w:rsid w:val="00466D72"/>
    <w:rsid w:val="00466E28"/>
    <w:rsid w:val="00466EE6"/>
    <w:rsid w:val="00467072"/>
    <w:rsid w:val="00467509"/>
    <w:rsid w:val="0046766F"/>
    <w:rsid w:val="004676E9"/>
    <w:rsid w:val="0046795B"/>
    <w:rsid w:val="00467C21"/>
    <w:rsid w:val="004703C2"/>
    <w:rsid w:val="00470767"/>
    <w:rsid w:val="004707B0"/>
    <w:rsid w:val="004707D5"/>
    <w:rsid w:val="004708C0"/>
    <w:rsid w:val="004710B4"/>
    <w:rsid w:val="0047115F"/>
    <w:rsid w:val="004712BA"/>
    <w:rsid w:val="004715CB"/>
    <w:rsid w:val="004716AC"/>
    <w:rsid w:val="004716C6"/>
    <w:rsid w:val="00471806"/>
    <w:rsid w:val="00471863"/>
    <w:rsid w:val="0047243C"/>
    <w:rsid w:val="004725AA"/>
    <w:rsid w:val="00472807"/>
    <w:rsid w:val="004729D9"/>
    <w:rsid w:val="00472E88"/>
    <w:rsid w:val="00473311"/>
    <w:rsid w:val="004735E4"/>
    <w:rsid w:val="00473777"/>
    <w:rsid w:val="00473A14"/>
    <w:rsid w:val="00473A37"/>
    <w:rsid w:val="00473BAE"/>
    <w:rsid w:val="00473D9F"/>
    <w:rsid w:val="00473E63"/>
    <w:rsid w:val="00474061"/>
    <w:rsid w:val="004745A9"/>
    <w:rsid w:val="00474871"/>
    <w:rsid w:val="00474CA8"/>
    <w:rsid w:val="00474D33"/>
    <w:rsid w:val="00474E43"/>
    <w:rsid w:val="00475261"/>
    <w:rsid w:val="004752D3"/>
    <w:rsid w:val="0047546A"/>
    <w:rsid w:val="00475632"/>
    <w:rsid w:val="00475A62"/>
    <w:rsid w:val="004760EB"/>
    <w:rsid w:val="004766B4"/>
    <w:rsid w:val="004766DA"/>
    <w:rsid w:val="00476844"/>
    <w:rsid w:val="004768E1"/>
    <w:rsid w:val="00476A55"/>
    <w:rsid w:val="00476F57"/>
    <w:rsid w:val="004770EE"/>
    <w:rsid w:val="00477135"/>
    <w:rsid w:val="00477298"/>
    <w:rsid w:val="0047754E"/>
    <w:rsid w:val="004800A1"/>
    <w:rsid w:val="004800C9"/>
    <w:rsid w:val="0048014A"/>
    <w:rsid w:val="004805AC"/>
    <w:rsid w:val="00480606"/>
    <w:rsid w:val="0048076D"/>
    <w:rsid w:val="00480C5C"/>
    <w:rsid w:val="0048134D"/>
    <w:rsid w:val="00481558"/>
    <w:rsid w:val="00481624"/>
    <w:rsid w:val="004816DF"/>
    <w:rsid w:val="00481762"/>
    <w:rsid w:val="00481765"/>
    <w:rsid w:val="004817C2"/>
    <w:rsid w:val="004817F0"/>
    <w:rsid w:val="0048191F"/>
    <w:rsid w:val="00481B7A"/>
    <w:rsid w:val="00481D90"/>
    <w:rsid w:val="0048213F"/>
    <w:rsid w:val="004821BF"/>
    <w:rsid w:val="00482700"/>
    <w:rsid w:val="004829F7"/>
    <w:rsid w:val="00482CD4"/>
    <w:rsid w:val="00482F64"/>
    <w:rsid w:val="00483261"/>
    <w:rsid w:val="0048328A"/>
    <w:rsid w:val="004832CE"/>
    <w:rsid w:val="00483391"/>
    <w:rsid w:val="00483A02"/>
    <w:rsid w:val="0048412E"/>
    <w:rsid w:val="0048416D"/>
    <w:rsid w:val="00484377"/>
    <w:rsid w:val="00484644"/>
    <w:rsid w:val="00484788"/>
    <w:rsid w:val="00484CFF"/>
    <w:rsid w:val="00484EAD"/>
    <w:rsid w:val="00484EDD"/>
    <w:rsid w:val="00484F26"/>
    <w:rsid w:val="00485360"/>
    <w:rsid w:val="00485567"/>
    <w:rsid w:val="004859E1"/>
    <w:rsid w:val="00485B23"/>
    <w:rsid w:val="00485B50"/>
    <w:rsid w:val="00485BF0"/>
    <w:rsid w:val="00485CCF"/>
    <w:rsid w:val="00485F6D"/>
    <w:rsid w:val="00486656"/>
    <w:rsid w:val="004866CF"/>
    <w:rsid w:val="0048680C"/>
    <w:rsid w:val="00486FB8"/>
    <w:rsid w:val="00487058"/>
    <w:rsid w:val="00487485"/>
    <w:rsid w:val="004874E4"/>
    <w:rsid w:val="00487A4B"/>
    <w:rsid w:val="00487CB5"/>
    <w:rsid w:val="00490046"/>
    <w:rsid w:val="004904F2"/>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88"/>
    <w:rsid w:val="004930FA"/>
    <w:rsid w:val="00493356"/>
    <w:rsid w:val="0049365F"/>
    <w:rsid w:val="00493811"/>
    <w:rsid w:val="00493B07"/>
    <w:rsid w:val="00493BA8"/>
    <w:rsid w:val="00493BF4"/>
    <w:rsid w:val="00493C50"/>
    <w:rsid w:val="00493E76"/>
    <w:rsid w:val="00493E7B"/>
    <w:rsid w:val="00494381"/>
    <w:rsid w:val="00494446"/>
    <w:rsid w:val="004949B0"/>
    <w:rsid w:val="004949C6"/>
    <w:rsid w:val="00494B6C"/>
    <w:rsid w:val="00494B8D"/>
    <w:rsid w:val="00494BFC"/>
    <w:rsid w:val="00495028"/>
    <w:rsid w:val="00495233"/>
    <w:rsid w:val="00495563"/>
    <w:rsid w:val="00495893"/>
    <w:rsid w:val="00495A20"/>
    <w:rsid w:val="00495AA7"/>
    <w:rsid w:val="00495BA6"/>
    <w:rsid w:val="00495DD0"/>
    <w:rsid w:val="00495DD8"/>
    <w:rsid w:val="00495E48"/>
    <w:rsid w:val="00495F08"/>
    <w:rsid w:val="00496144"/>
    <w:rsid w:val="0049652B"/>
    <w:rsid w:val="004966C3"/>
    <w:rsid w:val="00496984"/>
    <w:rsid w:val="0049698B"/>
    <w:rsid w:val="00496B35"/>
    <w:rsid w:val="00496DC2"/>
    <w:rsid w:val="00496E75"/>
    <w:rsid w:val="00496F13"/>
    <w:rsid w:val="00497083"/>
    <w:rsid w:val="004971FA"/>
    <w:rsid w:val="00497486"/>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025"/>
    <w:rsid w:val="004A2103"/>
    <w:rsid w:val="004A22B2"/>
    <w:rsid w:val="004A26FE"/>
    <w:rsid w:val="004A2859"/>
    <w:rsid w:val="004A2A3D"/>
    <w:rsid w:val="004A2C27"/>
    <w:rsid w:val="004A2C38"/>
    <w:rsid w:val="004A2CA9"/>
    <w:rsid w:val="004A2F1C"/>
    <w:rsid w:val="004A33EF"/>
    <w:rsid w:val="004A34C9"/>
    <w:rsid w:val="004A3581"/>
    <w:rsid w:val="004A3704"/>
    <w:rsid w:val="004A3770"/>
    <w:rsid w:val="004A38A8"/>
    <w:rsid w:val="004A393E"/>
    <w:rsid w:val="004A39D2"/>
    <w:rsid w:val="004A3CB5"/>
    <w:rsid w:val="004A3E35"/>
    <w:rsid w:val="004A438B"/>
    <w:rsid w:val="004A48C3"/>
    <w:rsid w:val="004A4952"/>
    <w:rsid w:val="004A497B"/>
    <w:rsid w:val="004A50BF"/>
    <w:rsid w:val="004A5206"/>
    <w:rsid w:val="004A537D"/>
    <w:rsid w:val="004A55A2"/>
    <w:rsid w:val="004A5709"/>
    <w:rsid w:val="004A583B"/>
    <w:rsid w:val="004A5A60"/>
    <w:rsid w:val="004A5A73"/>
    <w:rsid w:val="004A60BF"/>
    <w:rsid w:val="004A6443"/>
    <w:rsid w:val="004A67F0"/>
    <w:rsid w:val="004A6816"/>
    <w:rsid w:val="004A6A28"/>
    <w:rsid w:val="004A6E02"/>
    <w:rsid w:val="004A7186"/>
    <w:rsid w:val="004A71C3"/>
    <w:rsid w:val="004A7769"/>
    <w:rsid w:val="004A77B1"/>
    <w:rsid w:val="004A7886"/>
    <w:rsid w:val="004B0838"/>
    <w:rsid w:val="004B08CE"/>
    <w:rsid w:val="004B0BA7"/>
    <w:rsid w:val="004B0CC6"/>
    <w:rsid w:val="004B0D36"/>
    <w:rsid w:val="004B1612"/>
    <w:rsid w:val="004B179A"/>
    <w:rsid w:val="004B1DBF"/>
    <w:rsid w:val="004B21C7"/>
    <w:rsid w:val="004B21CC"/>
    <w:rsid w:val="004B2257"/>
    <w:rsid w:val="004B23AD"/>
    <w:rsid w:val="004B2456"/>
    <w:rsid w:val="004B2965"/>
    <w:rsid w:val="004B2991"/>
    <w:rsid w:val="004B2BF4"/>
    <w:rsid w:val="004B2F0C"/>
    <w:rsid w:val="004B3265"/>
    <w:rsid w:val="004B3519"/>
    <w:rsid w:val="004B3545"/>
    <w:rsid w:val="004B3D2D"/>
    <w:rsid w:val="004B3E0A"/>
    <w:rsid w:val="004B3E42"/>
    <w:rsid w:val="004B3E9E"/>
    <w:rsid w:val="004B4224"/>
    <w:rsid w:val="004B4297"/>
    <w:rsid w:val="004B42FA"/>
    <w:rsid w:val="004B4647"/>
    <w:rsid w:val="004B46D0"/>
    <w:rsid w:val="004B47C3"/>
    <w:rsid w:val="004B5408"/>
    <w:rsid w:val="004B541D"/>
    <w:rsid w:val="004B5432"/>
    <w:rsid w:val="004B54C6"/>
    <w:rsid w:val="004B55A8"/>
    <w:rsid w:val="004B55BB"/>
    <w:rsid w:val="004B572A"/>
    <w:rsid w:val="004B5B77"/>
    <w:rsid w:val="004B5D11"/>
    <w:rsid w:val="004B5D99"/>
    <w:rsid w:val="004B5E93"/>
    <w:rsid w:val="004B6279"/>
    <w:rsid w:val="004B638A"/>
    <w:rsid w:val="004B650E"/>
    <w:rsid w:val="004B6843"/>
    <w:rsid w:val="004B6B25"/>
    <w:rsid w:val="004B6B55"/>
    <w:rsid w:val="004B6BD0"/>
    <w:rsid w:val="004B6BD8"/>
    <w:rsid w:val="004B6C20"/>
    <w:rsid w:val="004B71D5"/>
    <w:rsid w:val="004B7455"/>
    <w:rsid w:val="004B74FF"/>
    <w:rsid w:val="004B752C"/>
    <w:rsid w:val="004B76C9"/>
    <w:rsid w:val="004B771C"/>
    <w:rsid w:val="004B784D"/>
    <w:rsid w:val="004B7A28"/>
    <w:rsid w:val="004B7BEF"/>
    <w:rsid w:val="004B7CE4"/>
    <w:rsid w:val="004B7D22"/>
    <w:rsid w:val="004B7ECA"/>
    <w:rsid w:val="004C0005"/>
    <w:rsid w:val="004C0100"/>
    <w:rsid w:val="004C0401"/>
    <w:rsid w:val="004C0554"/>
    <w:rsid w:val="004C07F1"/>
    <w:rsid w:val="004C090A"/>
    <w:rsid w:val="004C0AD3"/>
    <w:rsid w:val="004C0C49"/>
    <w:rsid w:val="004C0D79"/>
    <w:rsid w:val="004C0DA9"/>
    <w:rsid w:val="004C0ECE"/>
    <w:rsid w:val="004C1096"/>
    <w:rsid w:val="004C127B"/>
    <w:rsid w:val="004C16CB"/>
    <w:rsid w:val="004C183D"/>
    <w:rsid w:val="004C19C1"/>
    <w:rsid w:val="004C1E2D"/>
    <w:rsid w:val="004C228A"/>
    <w:rsid w:val="004C2805"/>
    <w:rsid w:val="004C2844"/>
    <w:rsid w:val="004C296E"/>
    <w:rsid w:val="004C31CF"/>
    <w:rsid w:val="004C33D2"/>
    <w:rsid w:val="004C3591"/>
    <w:rsid w:val="004C3770"/>
    <w:rsid w:val="004C3926"/>
    <w:rsid w:val="004C394F"/>
    <w:rsid w:val="004C3A48"/>
    <w:rsid w:val="004C3C44"/>
    <w:rsid w:val="004C3DA2"/>
    <w:rsid w:val="004C3EC7"/>
    <w:rsid w:val="004C3EEE"/>
    <w:rsid w:val="004C404A"/>
    <w:rsid w:val="004C40A5"/>
    <w:rsid w:val="004C4396"/>
    <w:rsid w:val="004C4564"/>
    <w:rsid w:val="004C483D"/>
    <w:rsid w:val="004C49EA"/>
    <w:rsid w:val="004C49FB"/>
    <w:rsid w:val="004C4D15"/>
    <w:rsid w:val="004C4E42"/>
    <w:rsid w:val="004C5034"/>
    <w:rsid w:val="004C54D9"/>
    <w:rsid w:val="004C59BE"/>
    <w:rsid w:val="004C5B9D"/>
    <w:rsid w:val="004C6147"/>
    <w:rsid w:val="004C64F3"/>
    <w:rsid w:val="004C6506"/>
    <w:rsid w:val="004C679B"/>
    <w:rsid w:val="004C68FE"/>
    <w:rsid w:val="004C6AA6"/>
    <w:rsid w:val="004C6DA5"/>
    <w:rsid w:val="004C710F"/>
    <w:rsid w:val="004C795A"/>
    <w:rsid w:val="004C7AAE"/>
    <w:rsid w:val="004C7F93"/>
    <w:rsid w:val="004D006C"/>
    <w:rsid w:val="004D00D6"/>
    <w:rsid w:val="004D01C3"/>
    <w:rsid w:val="004D02D6"/>
    <w:rsid w:val="004D0384"/>
    <w:rsid w:val="004D0462"/>
    <w:rsid w:val="004D0469"/>
    <w:rsid w:val="004D0478"/>
    <w:rsid w:val="004D04A8"/>
    <w:rsid w:val="004D074C"/>
    <w:rsid w:val="004D07D2"/>
    <w:rsid w:val="004D0833"/>
    <w:rsid w:val="004D0B42"/>
    <w:rsid w:val="004D0B81"/>
    <w:rsid w:val="004D11CC"/>
    <w:rsid w:val="004D121F"/>
    <w:rsid w:val="004D144E"/>
    <w:rsid w:val="004D1745"/>
    <w:rsid w:val="004D1828"/>
    <w:rsid w:val="004D1A1C"/>
    <w:rsid w:val="004D1C24"/>
    <w:rsid w:val="004D1D50"/>
    <w:rsid w:val="004D1EAC"/>
    <w:rsid w:val="004D1FDF"/>
    <w:rsid w:val="004D24CB"/>
    <w:rsid w:val="004D2629"/>
    <w:rsid w:val="004D26B8"/>
    <w:rsid w:val="004D29C4"/>
    <w:rsid w:val="004D2A10"/>
    <w:rsid w:val="004D2A22"/>
    <w:rsid w:val="004D2B3A"/>
    <w:rsid w:val="004D2C2C"/>
    <w:rsid w:val="004D2D8D"/>
    <w:rsid w:val="004D2F25"/>
    <w:rsid w:val="004D328A"/>
    <w:rsid w:val="004D38C2"/>
    <w:rsid w:val="004D39BA"/>
    <w:rsid w:val="004D3A80"/>
    <w:rsid w:val="004D4054"/>
    <w:rsid w:val="004D41DC"/>
    <w:rsid w:val="004D429D"/>
    <w:rsid w:val="004D47AE"/>
    <w:rsid w:val="004D4986"/>
    <w:rsid w:val="004D4EF9"/>
    <w:rsid w:val="004D4FBD"/>
    <w:rsid w:val="004D4FC0"/>
    <w:rsid w:val="004D556D"/>
    <w:rsid w:val="004D55A4"/>
    <w:rsid w:val="004D571D"/>
    <w:rsid w:val="004D5CE7"/>
    <w:rsid w:val="004D5DE2"/>
    <w:rsid w:val="004D5DF7"/>
    <w:rsid w:val="004D5FC9"/>
    <w:rsid w:val="004D61BA"/>
    <w:rsid w:val="004D6381"/>
    <w:rsid w:val="004D63FB"/>
    <w:rsid w:val="004D66E2"/>
    <w:rsid w:val="004D6737"/>
    <w:rsid w:val="004D6A68"/>
    <w:rsid w:val="004D6A6F"/>
    <w:rsid w:val="004D70D6"/>
    <w:rsid w:val="004D722F"/>
    <w:rsid w:val="004D72D8"/>
    <w:rsid w:val="004D7435"/>
    <w:rsid w:val="004D75C6"/>
    <w:rsid w:val="004D76C6"/>
    <w:rsid w:val="004D7808"/>
    <w:rsid w:val="004D7988"/>
    <w:rsid w:val="004D7BFC"/>
    <w:rsid w:val="004D7C7B"/>
    <w:rsid w:val="004D7DA8"/>
    <w:rsid w:val="004D7FF6"/>
    <w:rsid w:val="004E03AD"/>
    <w:rsid w:val="004E0619"/>
    <w:rsid w:val="004E066E"/>
    <w:rsid w:val="004E075C"/>
    <w:rsid w:val="004E084D"/>
    <w:rsid w:val="004E0A27"/>
    <w:rsid w:val="004E0A95"/>
    <w:rsid w:val="004E0C2B"/>
    <w:rsid w:val="004E10CD"/>
    <w:rsid w:val="004E1401"/>
    <w:rsid w:val="004E14F6"/>
    <w:rsid w:val="004E169B"/>
    <w:rsid w:val="004E1778"/>
    <w:rsid w:val="004E184D"/>
    <w:rsid w:val="004E18B3"/>
    <w:rsid w:val="004E1CE4"/>
    <w:rsid w:val="004E1D77"/>
    <w:rsid w:val="004E204F"/>
    <w:rsid w:val="004E206E"/>
    <w:rsid w:val="004E20A8"/>
    <w:rsid w:val="004E23A9"/>
    <w:rsid w:val="004E23E2"/>
    <w:rsid w:val="004E2400"/>
    <w:rsid w:val="004E24AD"/>
    <w:rsid w:val="004E263F"/>
    <w:rsid w:val="004E2791"/>
    <w:rsid w:val="004E2892"/>
    <w:rsid w:val="004E362B"/>
    <w:rsid w:val="004E3681"/>
    <w:rsid w:val="004E3D74"/>
    <w:rsid w:val="004E3DBC"/>
    <w:rsid w:val="004E412B"/>
    <w:rsid w:val="004E4179"/>
    <w:rsid w:val="004E422C"/>
    <w:rsid w:val="004E44A3"/>
    <w:rsid w:val="004E4621"/>
    <w:rsid w:val="004E4877"/>
    <w:rsid w:val="004E4B07"/>
    <w:rsid w:val="004E5018"/>
    <w:rsid w:val="004E50F3"/>
    <w:rsid w:val="004E5241"/>
    <w:rsid w:val="004E5421"/>
    <w:rsid w:val="004E563A"/>
    <w:rsid w:val="004E5C17"/>
    <w:rsid w:val="004E5C5C"/>
    <w:rsid w:val="004E5DE1"/>
    <w:rsid w:val="004E61A8"/>
    <w:rsid w:val="004E61DD"/>
    <w:rsid w:val="004E6463"/>
    <w:rsid w:val="004E6590"/>
    <w:rsid w:val="004E68C2"/>
    <w:rsid w:val="004E69C1"/>
    <w:rsid w:val="004E69D6"/>
    <w:rsid w:val="004E6D9E"/>
    <w:rsid w:val="004E6DCB"/>
    <w:rsid w:val="004E71C2"/>
    <w:rsid w:val="004E75D4"/>
    <w:rsid w:val="004E7727"/>
    <w:rsid w:val="004E782C"/>
    <w:rsid w:val="004E784B"/>
    <w:rsid w:val="004E7923"/>
    <w:rsid w:val="004E7C2F"/>
    <w:rsid w:val="004E7D8F"/>
    <w:rsid w:val="004F0163"/>
    <w:rsid w:val="004F0224"/>
    <w:rsid w:val="004F049E"/>
    <w:rsid w:val="004F0597"/>
    <w:rsid w:val="004F075D"/>
    <w:rsid w:val="004F0BAB"/>
    <w:rsid w:val="004F0D1B"/>
    <w:rsid w:val="004F0D47"/>
    <w:rsid w:val="004F0DB4"/>
    <w:rsid w:val="004F0E04"/>
    <w:rsid w:val="004F0E4D"/>
    <w:rsid w:val="004F168C"/>
    <w:rsid w:val="004F1717"/>
    <w:rsid w:val="004F1CD3"/>
    <w:rsid w:val="004F1E18"/>
    <w:rsid w:val="004F1EBC"/>
    <w:rsid w:val="004F1FE2"/>
    <w:rsid w:val="004F20E8"/>
    <w:rsid w:val="004F2100"/>
    <w:rsid w:val="004F21BC"/>
    <w:rsid w:val="004F2244"/>
    <w:rsid w:val="004F22B1"/>
    <w:rsid w:val="004F2746"/>
    <w:rsid w:val="004F3172"/>
    <w:rsid w:val="004F358B"/>
    <w:rsid w:val="004F35A6"/>
    <w:rsid w:val="004F3862"/>
    <w:rsid w:val="004F3B71"/>
    <w:rsid w:val="004F3CA5"/>
    <w:rsid w:val="004F3EC9"/>
    <w:rsid w:val="004F3FE5"/>
    <w:rsid w:val="004F4012"/>
    <w:rsid w:val="004F4028"/>
    <w:rsid w:val="004F43A6"/>
    <w:rsid w:val="004F455E"/>
    <w:rsid w:val="004F45DA"/>
    <w:rsid w:val="004F47A7"/>
    <w:rsid w:val="004F495A"/>
    <w:rsid w:val="004F4A30"/>
    <w:rsid w:val="004F4C26"/>
    <w:rsid w:val="004F4C68"/>
    <w:rsid w:val="004F50B4"/>
    <w:rsid w:val="004F511A"/>
    <w:rsid w:val="004F5154"/>
    <w:rsid w:val="004F52C7"/>
    <w:rsid w:val="004F5835"/>
    <w:rsid w:val="004F58E8"/>
    <w:rsid w:val="004F5CFC"/>
    <w:rsid w:val="004F5FD0"/>
    <w:rsid w:val="004F6018"/>
    <w:rsid w:val="004F6218"/>
    <w:rsid w:val="004F6346"/>
    <w:rsid w:val="004F63A1"/>
    <w:rsid w:val="004F6455"/>
    <w:rsid w:val="004F647C"/>
    <w:rsid w:val="004F661C"/>
    <w:rsid w:val="004F674A"/>
    <w:rsid w:val="004F6BC3"/>
    <w:rsid w:val="004F6C2F"/>
    <w:rsid w:val="004F6D99"/>
    <w:rsid w:val="004F6E38"/>
    <w:rsid w:val="004F6F78"/>
    <w:rsid w:val="004F7427"/>
    <w:rsid w:val="004F75B3"/>
    <w:rsid w:val="004F77CC"/>
    <w:rsid w:val="004F78EB"/>
    <w:rsid w:val="004F7B8A"/>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CF4"/>
    <w:rsid w:val="00500DFA"/>
    <w:rsid w:val="00500EDA"/>
    <w:rsid w:val="00501283"/>
    <w:rsid w:val="00501304"/>
    <w:rsid w:val="00501425"/>
    <w:rsid w:val="00501451"/>
    <w:rsid w:val="0050186C"/>
    <w:rsid w:val="005018B1"/>
    <w:rsid w:val="005020FF"/>
    <w:rsid w:val="005023C3"/>
    <w:rsid w:val="0050279D"/>
    <w:rsid w:val="00502800"/>
    <w:rsid w:val="00502CCE"/>
    <w:rsid w:val="00503035"/>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6E8"/>
    <w:rsid w:val="005059A9"/>
    <w:rsid w:val="00505B3F"/>
    <w:rsid w:val="00505B70"/>
    <w:rsid w:val="00505BFF"/>
    <w:rsid w:val="00505D51"/>
    <w:rsid w:val="00505FAA"/>
    <w:rsid w:val="005062A0"/>
    <w:rsid w:val="00506317"/>
    <w:rsid w:val="005079ED"/>
    <w:rsid w:val="00507D54"/>
    <w:rsid w:val="005104CD"/>
    <w:rsid w:val="00510ABC"/>
    <w:rsid w:val="00510E66"/>
    <w:rsid w:val="00511079"/>
    <w:rsid w:val="00511411"/>
    <w:rsid w:val="005116C9"/>
    <w:rsid w:val="00511745"/>
    <w:rsid w:val="0051179C"/>
    <w:rsid w:val="0051187E"/>
    <w:rsid w:val="005119BB"/>
    <w:rsid w:val="00511CDF"/>
    <w:rsid w:val="00511D1C"/>
    <w:rsid w:val="00511D4D"/>
    <w:rsid w:val="00511E91"/>
    <w:rsid w:val="00511EB3"/>
    <w:rsid w:val="0051242C"/>
    <w:rsid w:val="00512817"/>
    <w:rsid w:val="00512829"/>
    <w:rsid w:val="00512895"/>
    <w:rsid w:val="005129A2"/>
    <w:rsid w:val="00512E94"/>
    <w:rsid w:val="005130E5"/>
    <w:rsid w:val="00513308"/>
    <w:rsid w:val="005134C8"/>
    <w:rsid w:val="00513839"/>
    <w:rsid w:val="005138D9"/>
    <w:rsid w:val="00513A78"/>
    <w:rsid w:val="00513DEF"/>
    <w:rsid w:val="00514154"/>
    <w:rsid w:val="00514237"/>
    <w:rsid w:val="0051423C"/>
    <w:rsid w:val="005146E7"/>
    <w:rsid w:val="0051471B"/>
    <w:rsid w:val="005148D4"/>
    <w:rsid w:val="00514A99"/>
    <w:rsid w:val="00514C91"/>
    <w:rsid w:val="005153CE"/>
    <w:rsid w:val="00515404"/>
    <w:rsid w:val="00515513"/>
    <w:rsid w:val="00515664"/>
    <w:rsid w:val="005156C0"/>
    <w:rsid w:val="00515B57"/>
    <w:rsid w:val="00515B7A"/>
    <w:rsid w:val="00515CD8"/>
    <w:rsid w:val="00515DC1"/>
    <w:rsid w:val="00515ECA"/>
    <w:rsid w:val="00516241"/>
    <w:rsid w:val="005164CE"/>
    <w:rsid w:val="005169CC"/>
    <w:rsid w:val="00516AC7"/>
    <w:rsid w:val="00516BDB"/>
    <w:rsid w:val="00516C36"/>
    <w:rsid w:val="00516C8A"/>
    <w:rsid w:val="00516F0C"/>
    <w:rsid w:val="00516FD9"/>
    <w:rsid w:val="0051701F"/>
    <w:rsid w:val="005172A4"/>
    <w:rsid w:val="00517522"/>
    <w:rsid w:val="0051791D"/>
    <w:rsid w:val="00517A2E"/>
    <w:rsid w:val="00520834"/>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992"/>
    <w:rsid w:val="0052308F"/>
    <w:rsid w:val="00523258"/>
    <w:rsid w:val="00523712"/>
    <w:rsid w:val="00523AF6"/>
    <w:rsid w:val="00523DC5"/>
    <w:rsid w:val="00523E75"/>
    <w:rsid w:val="00523F78"/>
    <w:rsid w:val="005240B4"/>
    <w:rsid w:val="0052410D"/>
    <w:rsid w:val="00524144"/>
    <w:rsid w:val="0052414A"/>
    <w:rsid w:val="0052435E"/>
    <w:rsid w:val="005243E0"/>
    <w:rsid w:val="005246E8"/>
    <w:rsid w:val="005248F6"/>
    <w:rsid w:val="00524DAB"/>
    <w:rsid w:val="00524E59"/>
    <w:rsid w:val="00525303"/>
    <w:rsid w:val="0052532F"/>
    <w:rsid w:val="005256F3"/>
    <w:rsid w:val="00525797"/>
    <w:rsid w:val="00525A26"/>
    <w:rsid w:val="00525B71"/>
    <w:rsid w:val="00525DD0"/>
    <w:rsid w:val="0052649A"/>
    <w:rsid w:val="005265A3"/>
    <w:rsid w:val="00526714"/>
    <w:rsid w:val="00526783"/>
    <w:rsid w:val="00526CBB"/>
    <w:rsid w:val="00526FBE"/>
    <w:rsid w:val="005274B7"/>
    <w:rsid w:val="0052773A"/>
    <w:rsid w:val="00527870"/>
    <w:rsid w:val="00527FB1"/>
    <w:rsid w:val="0053004B"/>
    <w:rsid w:val="00530423"/>
    <w:rsid w:val="00530443"/>
    <w:rsid w:val="005304FD"/>
    <w:rsid w:val="005305FB"/>
    <w:rsid w:val="00530BD2"/>
    <w:rsid w:val="00530D81"/>
    <w:rsid w:val="0053107E"/>
    <w:rsid w:val="005312CB"/>
    <w:rsid w:val="00531345"/>
    <w:rsid w:val="005314F2"/>
    <w:rsid w:val="00531569"/>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0FC"/>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8FC"/>
    <w:rsid w:val="005371DB"/>
    <w:rsid w:val="005375FE"/>
    <w:rsid w:val="00537A1A"/>
    <w:rsid w:val="00537E7C"/>
    <w:rsid w:val="00537F4C"/>
    <w:rsid w:val="005400F0"/>
    <w:rsid w:val="005402C7"/>
    <w:rsid w:val="005403B7"/>
    <w:rsid w:val="005403F7"/>
    <w:rsid w:val="0054065D"/>
    <w:rsid w:val="00540982"/>
    <w:rsid w:val="005409F4"/>
    <w:rsid w:val="00540BFC"/>
    <w:rsid w:val="00541036"/>
    <w:rsid w:val="00541043"/>
    <w:rsid w:val="005411DB"/>
    <w:rsid w:val="00541513"/>
    <w:rsid w:val="00541727"/>
    <w:rsid w:val="0054195A"/>
    <w:rsid w:val="00541983"/>
    <w:rsid w:val="00541C5C"/>
    <w:rsid w:val="00541D3A"/>
    <w:rsid w:val="005420DE"/>
    <w:rsid w:val="00542249"/>
    <w:rsid w:val="0054233A"/>
    <w:rsid w:val="005424AC"/>
    <w:rsid w:val="00542623"/>
    <w:rsid w:val="005426AD"/>
    <w:rsid w:val="00542719"/>
    <w:rsid w:val="00542892"/>
    <w:rsid w:val="00542BF2"/>
    <w:rsid w:val="00542E74"/>
    <w:rsid w:val="00542FAA"/>
    <w:rsid w:val="0054304E"/>
    <w:rsid w:val="00543168"/>
    <w:rsid w:val="005431F5"/>
    <w:rsid w:val="0054356F"/>
    <w:rsid w:val="005435C1"/>
    <w:rsid w:val="0054360A"/>
    <w:rsid w:val="00543707"/>
    <w:rsid w:val="0054396F"/>
    <w:rsid w:val="005439D2"/>
    <w:rsid w:val="00543CBC"/>
    <w:rsid w:val="00543EBB"/>
    <w:rsid w:val="00544090"/>
    <w:rsid w:val="0054417A"/>
    <w:rsid w:val="00544213"/>
    <w:rsid w:val="005443FE"/>
    <w:rsid w:val="0054486D"/>
    <w:rsid w:val="00544D88"/>
    <w:rsid w:val="005453A6"/>
    <w:rsid w:val="005453F3"/>
    <w:rsid w:val="005453F8"/>
    <w:rsid w:val="00545549"/>
    <w:rsid w:val="00545614"/>
    <w:rsid w:val="005456E7"/>
    <w:rsid w:val="00545869"/>
    <w:rsid w:val="005463BB"/>
    <w:rsid w:val="005464BE"/>
    <w:rsid w:val="0054676C"/>
    <w:rsid w:val="005468D2"/>
    <w:rsid w:val="0054697A"/>
    <w:rsid w:val="005469F5"/>
    <w:rsid w:val="00546BBC"/>
    <w:rsid w:val="00546CCC"/>
    <w:rsid w:val="00546DC2"/>
    <w:rsid w:val="00546F36"/>
    <w:rsid w:val="005473D6"/>
    <w:rsid w:val="0054740C"/>
    <w:rsid w:val="0054751C"/>
    <w:rsid w:val="005477E2"/>
    <w:rsid w:val="00547E91"/>
    <w:rsid w:val="00547F97"/>
    <w:rsid w:val="00550109"/>
    <w:rsid w:val="0055038F"/>
    <w:rsid w:val="00550766"/>
    <w:rsid w:val="0055098C"/>
    <w:rsid w:val="00550993"/>
    <w:rsid w:val="00550A4F"/>
    <w:rsid w:val="00550B91"/>
    <w:rsid w:val="005514D9"/>
    <w:rsid w:val="005518ED"/>
    <w:rsid w:val="00551F4C"/>
    <w:rsid w:val="00552093"/>
    <w:rsid w:val="0055216F"/>
    <w:rsid w:val="005521CD"/>
    <w:rsid w:val="00552517"/>
    <w:rsid w:val="00552848"/>
    <w:rsid w:val="00552C36"/>
    <w:rsid w:val="00552F0E"/>
    <w:rsid w:val="00552FE3"/>
    <w:rsid w:val="00553148"/>
    <w:rsid w:val="00553203"/>
    <w:rsid w:val="00553643"/>
    <w:rsid w:val="0055378A"/>
    <w:rsid w:val="005537E3"/>
    <w:rsid w:val="0055385B"/>
    <w:rsid w:val="00553BA2"/>
    <w:rsid w:val="005542D7"/>
    <w:rsid w:val="005542ED"/>
    <w:rsid w:val="00554458"/>
    <w:rsid w:val="00554590"/>
    <w:rsid w:val="005545C0"/>
    <w:rsid w:val="0055478B"/>
    <w:rsid w:val="00554C49"/>
    <w:rsid w:val="00554E06"/>
    <w:rsid w:val="00554E4B"/>
    <w:rsid w:val="00555133"/>
    <w:rsid w:val="00555159"/>
    <w:rsid w:val="00555161"/>
    <w:rsid w:val="0055519C"/>
    <w:rsid w:val="00555357"/>
    <w:rsid w:val="005554C1"/>
    <w:rsid w:val="00555510"/>
    <w:rsid w:val="0055556E"/>
    <w:rsid w:val="005556AE"/>
    <w:rsid w:val="005556CC"/>
    <w:rsid w:val="0055596D"/>
    <w:rsid w:val="00555A10"/>
    <w:rsid w:val="00555B00"/>
    <w:rsid w:val="00555CEB"/>
    <w:rsid w:val="00555CF8"/>
    <w:rsid w:val="00555F67"/>
    <w:rsid w:val="00555FEA"/>
    <w:rsid w:val="00556034"/>
    <w:rsid w:val="0055638B"/>
    <w:rsid w:val="0055679C"/>
    <w:rsid w:val="00556E02"/>
    <w:rsid w:val="00556E29"/>
    <w:rsid w:val="00556E32"/>
    <w:rsid w:val="00557146"/>
    <w:rsid w:val="00557472"/>
    <w:rsid w:val="005574A3"/>
    <w:rsid w:val="00557917"/>
    <w:rsid w:val="0055797B"/>
    <w:rsid w:val="00560201"/>
    <w:rsid w:val="0056031A"/>
    <w:rsid w:val="005604F1"/>
    <w:rsid w:val="005606A4"/>
    <w:rsid w:val="005607B8"/>
    <w:rsid w:val="00560881"/>
    <w:rsid w:val="00560A28"/>
    <w:rsid w:val="00560A80"/>
    <w:rsid w:val="00560B98"/>
    <w:rsid w:val="00560C35"/>
    <w:rsid w:val="00560CF5"/>
    <w:rsid w:val="00560FAE"/>
    <w:rsid w:val="005610BD"/>
    <w:rsid w:val="005610C4"/>
    <w:rsid w:val="005613D8"/>
    <w:rsid w:val="00561424"/>
    <w:rsid w:val="00561637"/>
    <w:rsid w:val="005618EA"/>
    <w:rsid w:val="005619CB"/>
    <w:rsid w:val="00561B11"/>
    <w:rsid w:val="00562307"/>
    <w:rsid w:val="00562347"/>
    <w:rsid w:val="00562653"/>
    <w:rsid w:val="00562724"/>
    <w:rsid w:val="0056272D"/>
    <w:rsid w:val="00562951"/>
    <w:rsid w:val="00562BAB"/>
    <w:rsid w:val="00563025"/>
    <w:rsid w:val="00563047"/>
    <w:rsid w:val="0056304F"/>
    <w:rsid w:val="0056308E"/>
    <w:rsid w:val="005633F7"/>
    <w:rsid w:val="005634E2"/>
    <w:rsid w:val="005635B8"/>
    <w:rsid w:val="005638C1"/>
    <w:rsid w:val="00563ACA"/>
    <w:rsid w:val="00563C05"/>
    <w:rsid w:val="00563C73"/>
    <w:rsid w:val="00563DD6"/>
    <w:rsid w:val="00563F16"/>
    <w:rsid w:val="0056415C"/>
    <w:rsid w:val="00564840"/>
    <w:rsid w:val="005649BF"/>
    <w:rsid w:val="00564D94"/>
    <w:rsid w:val="00564DA7"/>
    <w:rsid w:val="005650ED"/>
    <w:rsid w:val="0056556A"/>
    <w:rsid w:val="00565869"/>
    <w:rsid w:val="00565EB2"/>
    <w:rsid w:val="00565FE1"/>
    <w:rsid w:val="0056644B"/>
    <w:rsid w:val="005664C1"/>
    <w:rsid w:val="005665B6"/>
    <w:rsid w:val="00566645"/>
    <w:rsid w:val="005667D8"/>
    <w:rsid w:val="005669AA"/>
    <w:rsid w:val="005669F3"/>
    <w:rsid w:val="00566BB3"/>
    <w:rsid w:val="00566C02"/>
    <w:rsid w:val="00566FFB"/>
    <w:rsid w:val="00567006"/>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876"/>
    <w:rsid w:val="00571B8D"/>
    <w:rsid w:val="00571BBF"/>
    <w:rsid w:val="00571CA8"/>
    <w:rsid w:val="00571D15"/>
    <w:rsid w:val="00571D5F"/>
    <w:rsid w:val="00571EB0"/>
    <w:rsid w:val="00571F78"/>
    <w:rsid w:val="00571FA7"/>
    <w:rsid w:val="0057200A"/>
    <w:rsid w:val="00572277"/>
    <w:rsid w:val="0057251C"/>
    <w:rsid w:val="005725E4"/>
    <w:rsid w:val="00572831"/>
    <w:rsid w:val="00572947"/>
    <w:rsid w:val="00572B47"/>
    <w:rsid w:val="00572BBD"/>
    <w:rsid w:val="00572C26"/>
    <w:rsid w:val="00572C6C"/>
    <w:rsid w:val="00572C93"/>
    <w:rsid w:val="00572F70"/>
    <w:rsid w:val="00572F83"/>
    <w:rsid w:val="00573006"/>
    <w:rsid w:val="00573138"/>
    <w:rsid w:val="005733B3"/>
    <w:rsid w:val="005734A7"/>
    <w:rsid w:val="005734BD"/>
    <w:rsid w:val="00573510"/>
    <w:rsid w:val="00573611"/>
    <w:rsid w:val="00573968"/>
    <w:rsid w:val="00573A13"/>
    <w:rsid w:val="00573AEA"/>
    <w:rsid w:val="00573BDA"/>
    <w:rsid w:val="00573E3F"/>
    <w:rsid w:val="00573F77"/>
    <w:rsid w:val="00573F88"/>
    <w:rsid w:val="005746C4"/>
    <w:rsid w:val="00574750"/>
    <w:rsid w:val="00574A56"/>
    <w:rsid w:val="00574AB0"/>
    <w:rsid w:val="00574B50"/>
    <w:rsid w:val="00574B51"/>
    <w:rsid w:val="00574EFF"/>
    <w:rsid w:val="005753F2"/>
    <w:rsid w:val="00575DF4"/>
    <w:rsid w:val="0057637D"/>
    <w:rsid w:val="005763DE"/>
    <w:rsid w:val="00576492"/>
    <w:rsid w:val="005764CD"/>
    <w:rsid w:val="005764FC"/>
    <w:rsid w:val="00576645"/>
    <w:rsid w:val="00576BB6"/>
    <w:rsid w:val="00576C8A"/>
    <w:rsid w:val="00576FE7"/>
    <w:rsid w:val="005772B8"/>
    <w:rsid w:val="005772ED"/>
    <w:rsid w:val="00577579"/>
    <w:rsid w:val="00577649"/>
    <w:rsid w:val="00577835"/>
    <w:rsid w:val="00577CF8"/>
    <w:rsid w:val="005801A3"/>
    <w:rsid w:val="00580793"/>
    <w:rsid w:val="005807C1"/>
    <w:rsid w:val="00580966"/>
    <w:rsid w:val="005809BD"/>
    <w:rsid w:val="00580BC3"/>
    <w:rsid w:val="00580C76"/>
    <w:rsid w:val="00580E28"/>
    <w:rsid w:val="00580EB9"/>
    <w:rsid w:val="00580FE3"/>
    <w:rsid w:val="005812CF"/>
    <w:rsid w:val="00581391"/>
    <w:rsid w:val="00581470"/>
    <w:rsid w:val="00581524"/>
    <w:rsid w:val="005816E6"/>
    <w:rsid w:val="00581B62"/>
    <w:rsid w:val="00581BAD"/>
    <w:rsid w:val="00581BC1"/>
    <w:rsid w:val="00581BDF"/>
    <w:rsid w:val="00581D62"/>
    <w:rsid w:val="00581DEA"/>
    <w:rsid w:val="00581EB4"/>
    <w:rsid w:val="00581F0C"/>
    <w:rsid w:val="00581F6F"/>
    <w:rsid w:val="0058207C"/>
    <w:rsid w:val="00582087"/>
    <w:rsid w:val="005820D9"/>
    <w:rsid w:val="00582664"/>
    <w:rsid w:val="00582863"/>
    <w:rsid w:val="0058293E"/>
    <w:rsid w:val="00582986"/>
    <w:rsid w:val="005829B8"/>
    <w:rsid w:val="00582DEE"/>
    <w:rsid w:val="00582F21"/>
    <w:rsid w:val="005831DD"/>
    <w:rsid w:val="005833E3"/>
    <w:rsid w:val="0058356B"/>
    <w:rsid w:val="0058369D"/>
    <w:rsid w:val="00583760"/>
    <w:rsid w:val="0058378F"/>
    <w:rsid w:val="00583C94"/>
    <w:rsid w:val="00583EAB"/>
    <w:rsid w:val="00583F2E"/>
    <w:rsid w:val="005840E1"/>
    <w:rsid w:val="00584320"/>
    <w:rsid w:val="00584A12"/>
    <w:rsid w:val="00584ABA"/>
    <w:rsid w:val="00584CB8"/>
    <w:rsid w:val="0058522D"/>
    <w:rsid w:val="00585484"/>
    <w:rsid w:val="00585677"/>
    <w:rsid w:val="00585718"/>
    <w:rsid w:val="005858C6"/>
    <w:rsid w:val="00585E2B"/>
    <w:rsid w:val="00585F5C"/>
    <w:rsid w:val="005860E0"/>
    <w:rsid w:val="00586104"/>
    <w:rsid w:val="00586A0A"/>
    <w:rsid w:val="00586C1C"/>
    <w:rsid w:val="00586DFD"/>
    <w:rsid w:val="00587035"/>
    <w:rsid w:val="00587191"/>
    <w:rsid w:val="00587229"/>
    <w:rsid w:val="0058727F"/>
    <w:rsid w:val="00587320"/>
    <w:rsid w:val="0058745F"/>
    <w:rsid w:val="00587503"/>
    <w:rsid w:val="00587601"/>
    <w:rsid w:val="005879F0"/>
    <w:rsid w:val="00587A81"/>
    <w:rsid w:val="00587C33"/>
    <w:rsid w:val="00587EE4"/>
    <w:rsid w:val="00587F7F"/>
    <w:rsid w:val="00590317"/>
    <w:rsid w:val="0059041E"/>
    <w:rsid w:val="005906AE"/>
    <w:rsid w:val="005907BA"/>
    <w:rsid w:val="00590A52"/>
    <w:rsid w:val="00590BC2"/>
    <w:rsid w:val="00590DDA"/>
    <w:rsid w:val="00590E8D"/>
    <w:rsid w:val="0059120F"/>
    <w:rsid w:val="00591511"/>
    <w:rsid w:val="0059156D"/>
    <w:rsid w:val="0059181E"/>
    <w:rsid w:val="00591AE2"/>
    <w:rsid w:val="00591C54"/>
    <w:rsid w:val="00591D2B"/>
    <w:rsid w:val="00591E50"/>
    <w:rsid w:val="00591E76"/>
    <w:rsid w:val="0059210D"/>
    <w:rsid w:val="005921CC"/>
    <w:rsid w:val="005921D5"/>
    <w:rsid w:val="005922C7"/>
    <w:rsid w:val="0059261B"/>
    <w:rsid w:val="0059293A"/>
    <w:rsid w:val="005929AB"/>
    <w:rsid w:val="00592C4C"/>
    <w:rsid w:val="00592CDA"/>
    <w:rsid w:val="00592EA9"/>
    <w:rsid w:val="0059331A"/>
    <w:rsid w:val="00593612"/>
    <w:rsid w:val="005939DB"/>
    <w:rsid w:val="00593A72"/>
    <w:rsid w:val="00593A7D"/>
    <w:rsid w:val="00593AE0"/>
    <w:rsid w:val="00594399"/>
    <w:rsid w:val="005944E5"/>
    <w:rsid w:val="005944E8"/>
    <w:rsid w:val="00594560"/>
    <w:rsid w:val="00594842"/>
    <w:rsid w:val="00594B65"/>
    <w:rsid w:val="00594C23"/>
    <w:rsid w:val="00594D22"/>
    <w:rsid w:val="00594DB1"/>
    <w:rsid w:val="005950A1"/>
    <w:rsid w:val="005952B2"/>
    <w:rsid w:val="005952E7"/>
    <w:rsid w:val="005954FB"/>
    <w:rsid w:val="00595583"/>
    <w:rsid w:val="005957B3"/>
    <w:rsid w:val="0059590C"/>
    <w:rsid w:val="00595A8C"/>
    <w:rsid w:val="00595C2C"/>
    <w:rsid w:val="00595C33"/>
    <w:rsid w:val="00595DCE"/>
    <w:rsid w:val="00595DE3"/>
    <w:rsid w:val="00595E0E"/>
    <w:rsid w:val="00595E3A"/>
    <w:rsid w:val="00595E96"/>
    <w:rsid w:val="00595F69"/>
    <w:rsid w:val="00595F9D"/>
    <w:rsid w:val="005962F6"/>
    <w:rsid w:val="00596388"/>
    <w:rsid w:val="00596AAF"/>
    <w:rsid w:val="00596BBA"/>
    <w:rsid w:val="00596DB8"/>
    <w:rsid w:val="005970EA"/>
    <w:rsid w:val="005972BE"/>
    <w:rsid w:val="00597386"/>
    <w:rsid w:val="005975A8"/>
    <w:rsid w:val="005975C4"/>
    <w:rsid w:val="005978B6"/>
    <w:rsid w:val="00597D77"/>
    <w:rsid w:val="00597DE3"/>
    <w:rsid w:val="00597ED8"/>
    <w:rsid w:val="005A00A1"/>
    <w:rsid w:val="005A00FD"/>
    <w:rsid w:val="005A03FC"/>
    <w:rsid w:val="005A065E"/>
    <w:rsid w:val="005A0F12"/>
    <w:rsid w:val="005A1266"/>
    <w:rsid w:val="005A16B5"/>
    <w:rsid w:val="005A16DE"/>
    <w:rsid w:val="005A16F0"/>
    <w:rsid w:val="005A17AE"/>
    <w:rsid w:val="005A1974"/>
    <w:rsid w:val="005A1A00"/>
    <w:rsid w:val="005A1F30"/>
    <w:rsid w:val="005A1F71"/>
    <w:rsid w:val="005A2491"/>
    <w:rsid w:val="005A2934"/>
    <w:rsid w:val="005A2B20"/>
    <w:rsid w:val="005A2B5F"/>
    <w:rsid w:val="005A34D5"/>
    <w:rsid w:val="005A3507"/>
    <w:rsid w:val="005A3943"/>
    <w:rsid w:val="005A3A22"/>
    <w:rsid w:val="005A41AD"/>
    <w:rsid w:val="005A42EB"/>
    <w:rsid w:val="005A43DF"/>
    <w:rsid w:val="005A460C"/>
    <w:rsid w:val="005A4678"/>
    <w:rsid w:val="005A4900"/>
    <w:rsid w:val="005A4904"/>
    <w:rsid w:val="005A4A8B"/>
    <w:rsid w:val="005A4B13"/>
    <w:rsid w:val="005A4E23"/>
    <w:rsid w:val="005A4FE2"/>
    <w:rsid w:val="005A515A"/>
    <w:rsid w:val="005A5339"/>
    <w:rsid w:val="005A5355"/>
    <w:rsid w:val="005A554C"/>
    <w:rsid w:val="005A58B6"/>
    <w:rsid w:val="005A58F3"/>
    <w:rsid w:val="005A598F"/>
    <w:rsid w:val="005A5DC4"/>
    <w:rsid w:val="005A61B6"/>
    <w:rsid w:val="005A62A7"/>
    <w:rsid w:val="005A6477"/>
    <w:rsid w:val="005A66E9"/>
    <w:rsid w:val="005A6831"/>
    <w:rsid w:val="005A704D"/>
    <w:rsid w:val="005A709C"/>
    <w:rsid w:val="005A7227"/>
    <w:rsid w:val="005A7311"/>
    <w:rsid w:val="005A7485"/>
    <w:rsid w:val="005A7C2E"/>
    <w:rsid w:val="005A7F15"/>
    <w:rsid w:val="005A7FB5"/>
    <w:rsid w:val="005A7FE0"/>
    <w:rsid w:val="005B002A"/>
    <w:rsid w:val="005B0074"/>
    <w:rsid w:val="005B0902"/>
    <w:rsid w:val="005B098A"/>
    <w:rsid w:val="005B0BD3"/>
    <w:rsid w:val="005B0DDE"/>
    <w:rsid w:val="005B0EB5"/>
    <w:rsid w:val="005B122C"/>
    <w:rsid w:val="005B16B5"/>
    <w:rsid w:val="005B1CB4"/>
    <w:rsid w:val="005B1F99"/>
    <w:rsid w:val="005B21EE"/>
    <w:rsid w:val="005B2284"/>
    <w:rsid w:val="005B2415"/>
    <w:rsid w:val="005B2EFC"/>
    <w:rsid w:val="005B2F3A"/>
    <w:rsid w:val="005B32F0"/>
    <w:rsid w:val="005B3341"/>
    <w:rsid w:val="005B3493"/>
    <w:rsid w:val="005B36E5"/>
    <w:rsid w:val="005B3704"/>
    <w:rsid w:val="005B3843"/>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7D8"/>
    <w:rsid w:val="005B5CA0"/>
    <w:rsid w:val="005B5E6B"/>
    <w:rsid w:val="005B5EBD"/>
    <w:rsid w:val="005B5FE2"/>
    <w:rsid w:val="005B609E"/>
    <w:rsid w:val="005B60F1"/>
    <w:rsid w:val="005B6569"/>
    <w:rsid w:val="005B65CE"/>
    <w:rsid w:val="005B6692"/>
    <w:rsid w:val="005B6887"/>
    <w:rsid w:val="005B6973"/>
    <w:rsid w:val="005B6B29"/>
    <w:rsid w:val="005B6B40"/>
    <w:rsid w:val="005B6BA8"/>
    <w:rsid w:val="005B6DF6"/>
    <w:rsid w:val="005B6E6A"/>
    <w:rsid w:val="005B70AC"/>
    <w:rsid w:val="005B71A1"/>
    <w:rsid w:val="005B786D"/>
    <w:rsid w:val="005B78B7"/>
    <w:rsid w:val="005B7AC3"/>
    <w:rsid w:val="005B7B7D"/>
    <w:rsid w:val="005C01C7"/>
    <w:rsid w:val="005C0334"/>
    <w:rsid w:val="005C06BC"/>
    <w:rsid w:val="005C087A"/>
    <w:rsid w:val="005C0A7D"/>
    <w:rsid w:val="005C0C16"/>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009"/>
    <w:rsid w:val="005C30F9"/>
    <w:rsid w:val="005C32C7"/>
    <w:rsid w:val="005C33F5"/>
    <w:rsid w:val="005C35F8"/>
    <w:rsid w:val="005C3670"/>
    <w:rsid w:val="005C3CE0"/>
    <w:rsid w:val="005C3E4C"/>
    <w:rsid w:val="005C41F8"/>
    <w:rsid w:val="005C43B1"/>
    <w:rsid w:val="005C4482"/>
    <w:rsid w:val="005C472F"/>
    <w:rsid w:val="005C499F"/>
    <w:rsid w:val="005C49CA"/>
    <w:rsid w:val="005C4BFB"/>
    <w:rsid w:val="005C4C4D"/>
    <w:rsid w:val="005C4F12"/>
    <w:rsid w:val="005C4FAE"/>
    <w:rsid w:val="005C52EF"/>
    <w:rsid w:val="005C55F8"/>
    <w:rsid w:val="005C56D3"/>
    <w:rsid w:val="005C5870"/>
    <w:rsid w:val="005C5982"/>
    <w:rsid w:val="005C5A52"/>
    <w:rsid w:val="005C5AA4"/>
    <w:rsid w:val="005C6960"/>
    <w:rsid w:val="005C6C1C"/>
    <w:rsid w:val="005C6C2C"/>
    <w:rsid w:val="005C6D95"/>
    <w:rsid w:val="005C7079"/>
    <w:rsid w:val="005C71EE"/>
    <w:rsid w:val="005C7326"/>
    <w:rsid w:val="005C7327"/>
    <w:rsid w:val="005C7473"/>
    <w:rsid w:val="005C74F7"/>
    <w:rsid w:val="005C755A"/>
    <w:rsid w:val="005C7A24"/>
    <w:rsid w:val="005D01B5"/>
    <w:rsid w:val="005D020B"/>
    <w:rsid w:val="005D02FB"/>
    <w:rsid w:val="005D03D8"/>
    <w:rsid w:val="005D059A"/>
    <w:rsid w:val="005D07C5"/>
    <w:rsid w:val="005D088E"/>
    <w:rsid w:val="005D0ABB"/>
    <w:rsid w:val="005D0AC2"/>
    <w:rsid w:val="005D0E7B"/>
    <w:rsid w:val="005D1301"/>
    <w:rsid w:val="005D1AF1"/>
    <w:rsid w:val="005D1B42"/>
    <w:rsid w:val="005D21B7"/>
    <w:rsid w:val="005D2245"/>
    <w:rsid w:val="005D22DF"/>
    <w:rsid w:val="005D2BD1"/>
    <w:rsid w:val="005D2C00"/>
    <w:rsid w:val="005D2DAD"/>
    <w:rsid w:val="005D2F42"/>
    <w:rsid w:val="005D3105"/>
    <w:rsid w:val="005D312F"/>
    <w:rsid w:val="005D3474"/>
    <w:rsid w:val="005D3542"/>
    <w:rsid w:val="005D3943"/>
    <w:rsid w:val="005D3949"/>
    <w:rsid w:val="005D3B3F"/>
    <w:rsid w:val="005D3F60"/>
    <w:rsid w:val="005D4302"/>
    <w:rsid w:val="005D463E"/>
    <w:rsid w:val="005D48AD"/>
    <w:rsid w:val="005D4932"/>
    <w:rsid w:val="005D4F2E"/>
    <w:rsid w:val="005D4F8F"/>
    <w:rsid w:val="005D5171"/>
    <w:rsid w:val="005D5424"/>
    <w:rsid w:val="005D554E"/>
    <w:rsid w:val="005D5716"/>
    <w:rsid w:val="005D579F"/>
    <w:rsid w:val="005D5845"/>
    <w:rsid w:val="005D59E0"/>
    <w:rsid w:val="005D5A20"/>
    <w:rsid w:val="005D5DDC"/>
    <w:rsid w:val="005D5FDF"/>
    <w:rsid w:val="005D6554"/>
    <w:rsid w:val="005D6614"/>
    <w:rsid w:val="005D6A4B"/>
    <w:rsid w:val="005D6EE1"/>
    <w:rsid w:val="005D6F91"/>
    <w:rsid w:val="005D7344"/>
    <w:rsid w:val="005D73B6"/>
    <w:rsid w:val="005D74F8"/>
    <w:rsid w:val="005D766E"/>
    <w:rsid w:val="005D786C"/>
    <w:rsid w:val="005D7892"/>
    <w:rsid w:val="005E00E5"/>
    <w:rsid w:val="005E00F6"/>
    <w:rsid w:val="005E0148"/>
    <w:rsid w:val="005E0327"/>
    <w:rsid w:val="005E049F"/>
    <w:rsid w:val="005E06AB"/>
    <w:rsid w:val="005E09E0"/>
    <w:rsid w:val="005E0BB6"/>
    <w:rsid w:val="005E0BBB"/>
    <w:rsid w:val="005E1327"/>
    <w:rsid w:val="005E1456"/>
    <w:rsid w:val="005E1873"/>
    <w:rsid w:val="005E18B1"/>
    <w:rsid w:val="005E2117"/>
    <w:rsid w:val="005E28A6"/>
    <w:rsid w:val="005E2A75"/>
    <w:rsid w:val="005E2BAD"/>
    <w:rsid w:val="005E2CB5"/>
    <w:rsid w:val="005E2D19"/>
    <w:rsid w:val="005E2E06"/>
    <w:rsid w:val="005E3073"/>
    <w:rsid w:val="005E316A"/>
    <w:rsid w:val="005E326C"/>
    <w:rsid w:val="005E3420"/>
    <w:rsid w:val="005E3C6D"/>
    <w:rsid w:val="005E3F78"/>
    <w:rsid w:val="005E4015"/>
    <w:rsid w:val="005E411A"/>
    <w:rsid w:val="005E473D"/>
    <w:rsid w:val="005E47C8"/>
    <w:rsid w:val="005E4BB7"/>
    <w:rsid w:val="005E4DEC"/>
    <w:rsid w:val="005E4E0F"/>
    <w:rsid w:val="005E52A3"/>
    <w:rsid w:val="005E52AC"/>
    <w:rsid w:val="005E53D1"/>
    <w:rsid w:val="005E56CC"/>
    <w:rsid w:val="005E59DB"/>
    <w:rsid w:val="005E5A97"/>
    <w:rsid w:val="005E601E"/>
    <w:rsid w:val="005E631E"/>
    <w:rsid w:val="005E63B6"/>
    <w:rsid w:val="005E6440"/>
    <w:rsid w:val="005E6878"/>
    <w:rsid w:val="005E6A76"/>
    <w:rsid w:val="005E6C50"/>
    <w:rsid w:val="005E6CCB"/>
    <w:rsid w:val="005E6CED"/>
    <w:rsid w:val="005E6D99"/>
    <w:rsid w:val="005E6FC3"/>
    <w:rsid w:val="005E7056"/>
    <w:rsid w:val="005E7088"/>
    <w:rsid w:val="005E725F"/>
    <w:rsid w:val="005E74A4"/>
    <w:rsid w:val="005E7C60"/>
    <w:rsid w:val="005E7E1B"/>
    <w:rsid w:val="005E7E6D"/>
    <w:rsid w:val="005E7FDE"/>
    <w:rsid w:val="005F0108"/>
    <w:rsid w:val="005F0291"/>
    <w:rsid w:val="005F04B9"/>
    <w:rsid w:val="005F0A1F"/>
    <w:rsid w:val="005F0A2C"/>
    <w:rsid w:val="005F0ECC"/>
    <w:rsid w:val="005F129F"/>
    <w:rsid w:val="005F13A8"/>
    <w:rsid w:val="005F13B6"/>
    <w:rsid w:val="005F1F67"/>
    <w:rsid w:val="005F1FFE"/>
    <w:rsid w:val="005F21A5"/>
    <w:rsid w:val="005F2470"/>
    <w:rsid w:val="005F2615"/>
    <w:rsid w:val="005F261E"/>
    <w:rsid w:val="005F28C6"/>
    <w:rsid w:val="005F292B"/>
    <w:rsid w:val="005F2C18"/>
    <w:rsid w:val="005F3C8B"/>
    <w:rsid w:val="005F3F16"/>
    <w:rsid w:val="005F40A1"/>
    <w:rsid w:val="005F4774"/>
    <w:rsid w:val="005F4D4A"/>
    <w:rsid w:val="005F4D7E"/>
    <w:rsid w:val="005F5073"/>
    <w:rsid w:val="005F52CC"/>
    <w:rsid w:val="005F5391"/>
    <w:rsid w:val="005F53F4"/>
    <w:rsid w:val="005F5589"/>
    <w:rsid w:val="005F5729"/>
    <w:rsid w:val="005F5820"/>
    <w:rsid w:val="005F593E"/>
    <w:rsid w:val="005F5CCB"/>
    <w:rsid w:val="005F5E6F"/>
    <w:rsid w:val="005F5EDD"/>
    <w:rsid w:val="005F605F"/>
    <w:rsid w:val="005F61A5"/>
    <w:rsid w:val="005F62BE"/>
    <w:rsid w:val="005F6459"/>
    <w:rsid w:val="005F6510"/>
    <w:rsid w:val="005F674B"/>
    <w:rsid w:val="005F681C"/>
    <w:rsid w:val="005F69B8"/>
    <w:rsid w:val="005F6AC3"/>
    <w:rsid w:val="005F6BD4"/>
    <w:rsid w:val="005F6F6A"/>
    <w:rsid w:val="005F7188"/>
    <w:rsid w:val="005F7985"/>
    <w:rsid w:val="005F79AE"/>
    <w:rsid w:val="005F7A70"/>
    <w:rsid w:val="005F7EF5"/>
    <w:rsid w:val="00600096"/>
    <w:rsid w:val="0060010C"/>
    <w:rsid w:val="006004F1"/>
    <w:rsid w:val="0060082C"/>
    <w:rsid w:val="00600838"/>
    <w:rsid w:val="0060094A"/>
    <w:rsid w:val="006009ED"/>
    <w:rsid w:val="00600BAA"/>
    <w:rsid w:val="00600CEB"/>
    <w:rsid w:val="006011D7"/>
    <w:rsid w:val="006014D6"/>
    <w:rsid w:val="00601557"/>
    <w:rsid w:val="00601861"/>
    <w:rsid w:val="00602352"/>
    <w:rsid w:val="0060253D"/>
    <w:rsid w:val="006025A8"/>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52"/>
    <w:rsid w:val="00604367"/>
    <w:rsid w:val="006044BE"/>
    <w:rsid w:val="00604594"/>
    <w:rsid w:val="0060475F"/>
    <w:rsid w:val="006047DF"/>
    <w:rsid w:val="00604804"/>
    <w:rsid w:val="006048D2"/>
    <w:rsid w:val="00604927"/>
    <w:rsid w:val="00604BC6"/>
    <w:rsid w:val="00604DE1"/>
    <w:rsid w:val="00604EBD"/>
    <w:rsid w:val="00604EC2"/>
    <w:rsid w:val="00604F84"/>
    <w:rsid w:val="006056BE"/>
    <w:rsid w:val="00605B35"/>
    <w:rsid w:val="00605B62"/>
    <w:rsid w:val="00605BBC"/>
    <w:rsid w:val="00605F30"/>
    <w:rsid w:val="006060C2"/>
    <w:rsid w:val="00606208"/>
    <w:rsid w:val="00606250"/>
    <w:rsid w:val="00606353"/>
    <w:rsid w:val="0060650E"/>
    <w:rsid w:val="0060663E"/>
    <w:rsid w:val="0060691B"/>
    <w:rsid w:val="00606A26"/>
    <w:rsid w:val="00606B11"/>
    <w:rsid w:val="00606C96"/>
    <w:rsid w:val="00607045"/>
    <w:rsid w:val="00607196"/>
    <w:rsid w:val="0060767B"/>
    <w:rsid w:val="00607716"/>
    <w:rsid w:val="00607B4A"/>
    <w:rsid w:val="00607C02"/>
    <w:rsid w:val="00607D81"/>
    <w:rsid w:val="00607DC3"/>
    <w:rsid w:val="00607EAD"/>
    <w:rsid w:val="00607FB7"/>
    <w:rsid w:val="006105A2"/>
    <w:rsid w:val="00610686"/>
    <w:rsid w:val="006106F0"/>
    <w:rsid w:val="00610747"/>
    <w:rsid w:val="00610914"/>
    <w:rsid w:val="00610B92"/>
    <w:rsid w:val="00610E03"/>
    <w:rsid w:val="00611177"/>
    <w:rsid w:val="00611246"/>
    <w:rsid w:val="0061133A"/>
    <w:rsid w:val="006114A1"/>
    <w:rsid w:val="0061176E"/>
    <w:rsid w:val="00611C83"/>
    <w:rsid w:val="00611EA6"/>
    <w:rsid w:val="00611F59"/>
    <w:rsid w:val="00612162"/>
    <w:rsid w:val="00612248"/>
    <w:rsid w:val="006122EB"/>
    <w:rsid w:val="00612492"/>
    <w:rsid w:val="00612607"/>
    <w:rsid w:val="006127A8"/>
    <w:rsid w:val="006127B4"/>
    <w:rsid w:val="00612CB0"/>
    <w:rsid w:val="00612E0F"/>
    <w:rsid w:val="0061338C"/>
    <w:rsid w:val="00613508"/>
    <w:rsid w:val="006135E7"/>
    <w:rsid w:val="00613EA5"/>
    <w:rsid w:val="00613FBB"/>
    <w:rsid w:val="0061490B"/>
    <w:rsid w:val="0061498F"/>
    <w:rsid w:val="006149D1"/>
    <w:rsid w:val="00614C64"/>
    <w:rsid w:val="00614CD1"/>
    <w:rsid w:val="006151F2"/>
    <w:rsid w:val="006153F5"/>
    <w:rsid w:val="0061567B"/>
    <w:rsid w:val="006157BE"/>
    <w:rsid w:val="006159CC"/>
    <w:rsid w:val="00615A57"/>
    <w:rsid w:val="00615AC8"/>
    <w:rsid w:val="00615C01"/>
    <w:rsid w:val="00615F06"/>
    <w:rsid w:val="00616322"/>
    <w:rsid w:val="00616418"/>
    <w:rsid w:val="00616712"/>
    <w:rsid w:val="00616948"/>
    <w:rsid w:val="00616EA1"/>
    <w:rsid w:val="00616F48"/>
    <w:rsid w:val="006173C2"/>
    <w:rsid w:val="00617416"/>
    <w:rsid w:val="006175BA"/>
    <w:rsid w:val="006175FC"/>
    <w:rsid w:val="0061783E"/>
    <w:rsid w:val="00617A50"/>
    <w:rsid w:val="00617BB2"/>
    <w:rsid w:val="006203EE"/>
    <w:rsid w:val="00620678"/>
    <w:rsid w:val="00620734"/>
    <w:rsid w:val="0062097C"/>
    <w:rsid w:val="0062099D"/>
    <w:rsid w:val="00620B4E"/>
    <w:rsid w:val="00620C7D"/>
    <w:rsid w:val="00620CCF"/>
    <w:rsid w:val="00620F12"/>
    <w:rsid w:val="00621189"/>
    <w:rsid w:val="006212D6"/>
    <w:rsid w:val="0062152A"/>
    <w:rsid w:val="00621753"/>
    <w:rsid w:val="00621808"/>
    <w:rsid w:val="00621833"/>
    <w:rsid w:val="006218B5"/>
    <w:rsid w:val="00621D7A"/>
    <w:rsid w:val="006225B8"/>
    <w:rsid w:val="006226AE"/>
    <w:rsid w:val="006228DE"/>
    <w:rsid w:val="00622907"/>
    <w:rsid w:val="006229D6"/>
    <w:rsid w:val="00622A16"/>
    <w:rsid w:val="00622A84"/>
    <w:rsid w:val="00622CDC"/>
    <w:rsid w:val="00622D09"/>
    <w:rsid w:val="00622E6F"/>
    <w:rsid w:val="00622F2B"/>
    <w:rsid w:val="00623121"/>
    <w:rsid w:val="006231C2"/>
    <w:rsid w:val="00623313"/>
    <w:rsid w:val="0062353F"/>
    <w:rsid w:val="00623583"/>
    <w:rsid w:val="00623BD6"/>
    <w:rsid w:val="00623CED"/>
    <w:rsid w:val="00624091"/>
    <w:rsid w:val="006245E4"/>
    <w:rsid w:val="0062462F"/>
    <w:rsid w:val="006246A6"/>
    <w:rsid w:val="00624BA1"/>
    <w:rsid w:val="00624EDF"/>
    <w:rsid w:val="006252D3"/>
    <w:rsid w:val="0062557C"/>
    <w:rsid w:val="00625AF2"/>
    <w:rsid w:val="00626598"/>
    <w:rsid w:val="0062661B"/>
    <w:rsid w:val="006268CB"/>
    <w:rsid w:val="0062699C"/>
    <w:rsid w:val="00626EF4"/>
    <w:rsid w:val="006270F0"/>
    <w:rsid w:val="006271BB"/>
    <w:rsid w:val="00627221"/>
    <w:rsid w:val="006275E3"/>
    <w:rsid w:val="00627832"/>
    <w:rsid w:val="006278FF"/>
    <w:rsid w:val="00627B1E"/>
    <w:rsid w:val="00627BF3"/>
    <w:rsid w:val="0063004E"/>
    <w:rsid w:val="00630118"/>
    <w:rsid w:val="00630282"/>
    <w:rsid w:val="00630514"/>
    <w:rsid w:val="0063097D"/>
    <w:rsid w:val="00630DE6"/>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2BDA"/>
    <w:rsid w:val="00632D13"/>
    <w:rsid w:val="0063358A"/>
    <w:rsid w:val="006338F0"/>
    <w:rsid w:val="00633B18"/>
    <w:rsid w:val="00633BF2"/>
    <w:rsid w:val="00633F67"/>
    <w:rsid w:val="0063412B"/>
    <w:rsid w:val="00634457"/>
    <w:rsid w:val="006345C3"/>
    <w:rsid w:val="00634A7F"/>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69B1"/>
    <w:rsid w:val="006370BA"/>
    <w:rsid w:val="006370C1"/>
    <w:rsid w:val="006373CD"/>
    <w:rsid w:val="006373F6"/>
    <w:rsid w:val="00637CD8"/>
    <w:rsid w:val="00640664"/>
    <w:rsid w:val="00640710"/>
    <w:rsid w:val="00640CDF"/>
    <w:rsid w:val="00640EC6"/>
    <w:rsid w:val="00641004"/>
    <w:rsid w:val="006411A8"/>
    <w:rsid w:val="006411DC"/>
    <w:rsid w:val="00641283"/>
    <w:rsid w:val="00641315"/>
    <w:rsid w:val="0064133E"/>
    <w:rsid w:val="006413CF"/>
    <w:rsid w:val="00641413"/>
    <w:rsid w:val="0064143D"/>
    <w:rsid w:val="00641465"/>
    <w:rsid w:val="0064149B"/>
    <w:rsid w:val="0064165D"/>
    <w:rsid w:val="00641957"/>
    <w:rsid w:val="00641D94"/>
    <w:rsid w:val="0064223F"/>
    <w:rsid w:val="0064227C"/>
    <w:rsid w:val="006422BF"/>
    <w:rsid w:val="006429EF"/>
    <w:rsid w:val="00642B44"/>
    <w:rsid w:val="00642D0A"/>
    <w:rsid w:val="00642E8C"/>
    <w:rsid w:val="00642FAA"/>
    <w:rsid w:val="00643131"/>
    <w:rsid w:val="00643145"/>
    <w:rsid w:val="006433BD"/>
    <w:rsid w:val="00643562"/>
    <w:rsid w:val="00643784"/>
    <w:rsid w:val="006437EF"/>
    <w:rsid w:val="006437F8"/>
    <w:rsid w:val="00643819"/>
    <w:rsid w:val="00643C29"/>
    <w:rsid w:val="00643D31"/>
    <w:rsid w:val="00643FA6"/>
    <w:rsid w:val="00644186"/>
    <w:rsid w:val="006445D8"/>
    <w:rsid w:val="00644900"/>
    <w:rsid w:val="00644A21"/>
    <w:rsid w:val="00645300"/>
    <w:rsid w:val="00645C9F"/>
    <w:rsid w:val="00646156"/>
    <w:rsid w:val="00646214"/>
    <w:rsid w:val="00646287"/>
    <w:rsid w:val="00646305"/>
    <w:rsid w:val="006463C8"/>
    <w:rsid w:val="00646416"/>
    <w:rsid w:val="006464DB"/>
    <w:rsid w:val="00646526"/>
    <w:rsid w:val="00646864"/>
    <w:rsid w:val="006468D2"/>
    <w:rsid w:val="006469AE"/>
    <w:rsid w:val="00646A6C"/>
    <w:rsid w:val="00646CA3"/>
    <w:rsid w:val="0064721B"/>
    <w:rsid w:val="0064723B"/>
    <w:rsid w:val="0064725F"/>
    <w:rsid w:val="0064753D"/>
    <w:rsid w:val="006475E6"/>
    <w:rsid w:val="00647779"/>
    <w:rsid w:val="00647792"/>
    <w:rsid w:val="00647814"/>
    <w:rsid w:val="0064784C"/>
    <w:rsid w:val="006478BF"/>
    <w:rsid w:val="006478CE"/>
    <w:rsid w:val="00647A0E"/>
    <w:rsid w:val="00647A90"/>
    <w:rsid w:val="00647C75"/>
    <w:rsid w:val="00647F34"/>
    <w:rsid w:val="0065007C"/>
    <w:rsid w:val="006508B9"/>
    <w:rsid w:val="006509C5"/>
    <w:rsid w:val="00650B29"/>
    <w:rsid w:val="00650CA1"/>
    <w:rsid w:val="00650E1C"/>
    <w:rsid w:val="0065108C"/>
    <w:rsid w:val="006512C6"/>
    <w:rsid w:val="0065143C"/>
    <w:rsid w:val="00651577"/>
    <w:rsid w:val="00651854"/>
    <w:rsid w:val="00651D5A"/>
    <w:rsid w:val="00652013"/>
    <w:rsid w:val="006520B4"/>
    <w:rsid w:val="0065211B"/>
    <w:rsid w:val="00652578"/>
    <w:rsid w:val="00652AE8"/>
    <w:rsid w:val="00652B98"/>
    <w:rsid w:val="00652F08"/>
    <w:rsid w:val="00652F81"/>
    <w:rsid w:val="006531B8"/>
    <w:rsid w:val="006532EF"/>
    <w:rsid w:val="00653437"/>
    <w:rsid w:val="006534F0"/>
    <w:rsid w:val="006539E8"/>
    <w:rsid w:val="00653AE6"/>
    <w:rsid w:val="00653B4B"/>
    <w:rsid w:val="00653F12"/>
    <w:rsid w:val="006541DF"/>
    <w:rsid w:val="006545C7"/>
    <w:rsid w:val="00654A13"/>
    <w:rsid w:val="00654A4E"/>
    <w:rsid w:val="00654B1F"/>
    <w:rsid w:val="00654B27"/>
    <w:rsid w:val="00654FCE"/>
    <w:rsid w:val="00655058"/>
    <w:rsid w:val="006552DB"/>
    <w:rsid w:val="0065538B"/>
    <w:rsid w:val="0065586E"/>
    <w:rsid w:val="006558E8"/>
    <w:rsid w:val="00655B29"/>
    <w:rsid w:val="00655D3B"/>
    <w:rsid w:val="00655DB6"/>
    <w:rsid w:val="00656041"/>
    <w:rsid w:val="00656307"/>
    <w:rsid w:val="006564F4"/>
    <w:rsid w:val="006565D8"/>
    <w:rsid w:val="0065699D"/>
    <w:rsid w:val="00656B03"/>
    <w:rsid w:val="00656B96"/>
    <w:rsid w:val="00656DE1"/>
    <w:rsid w:val="00656EF8"/>
    <w:rsid w:val="00656F79"/>
    <w:rsid w:val="00656FFC"/>
    <w:rsid w:val="0065736B"/>
    <w:rsid w:val="006578E4"/>
    <w:rsid w:val="00657AE5"/>
    <w:rsid w:val="00657BF9"/>
    <w:rsid w:val="00657F4D"/>
    <w:rsid w:val="006600E9"/>
    <w:rsid w:val="006608D6"/>
    <w:rsid w:val="00660AD2"/>
    <w:rsid w:val="00660AE5"/>
    <w:rsid w:val="00660BE4"/>
    <w:rsid w:val="00661159"/>
    <w:rsid w:val="00661240"/>
    <w:rsid w:val="0066140E"/>
    <w:rsid w:val="006619B0"/>
    <w:rsid w:val="00662012"/>
    <w:rsid w:val="00662096"/>
    <w:rsid w:val="00662543"/>
    <w:rsid w:val="006626D0"/>
    <w:rsid w:val="006628E9"/>
    <w:rsid w:val="00663123"/>
    <w:rsid w:val="0066317E"/>
    <w:rsid w:val="00663525"/>
    <w:rsid w:val="00663948"/>
    <w:rsid w:val="00663CA2"/>
    <w:rsid w:val="00663CD2"/>
    <w:rsid w:val="00663E76"/>
    <w:rsid w:val="00663EC0"/>
    <w:rsid w:val="006641C7"/>
    <w:rsid w:val="006641F4"/>
    <w:rsid w:val="00664302"/>
    <w:rsid w:val="00664BB4"/>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437"/>
    <w:rsid w:val="00666506"/>
    <w:rsid w:val="0066673B"/>
    <w:rsid w:val="0066674F"/>
    <w:rsid w:val="00666919"/>
    <w:rsid w:val="0066699A"/>
    <w:rsid w:val="0066699E"/>
    <w:rsid w:val="00666DFC"/>
    <w:rsid w:val="00666EBB"/>
    <w:rsid w:val="0066747A"/>
    <w:rsid w:val="006674C3"/>
    <w:rsid w:val="006674DA"/>
    <w:rsid w:val="006676BA"/>
    <w:rsid w:val="0066779E"/>
    <w:rsid w:val="006677BE"/>
    <w:rsid w:val="00667988"/>
    <w:rsid w:val="006679B0"/>
    <w:rsid w:val="006679F4"/>
    <w:rsid w:val="00667AEA"/>
    <w:rsid w:val="00667B08"/>
    <w:rsid w:val="00667B49"/>
    <w:rsid w:val="00667FAF"/>
    <w:rsid w:val="006701D0"/>
    <w:rsid w:val="0067033A"/>
    <w:rsid w:val="006703D8"/>
    <w:rsid w:val="0067096D"/>
    <w:rsid w:val="0067097D"/>
    <w:rsid w:val="00670AF4"/>
    <w:rsid w:val="00670B6C"/>
    <w:rsid w:val="00670C14"/>
    <w:rsid w:val="00670C42"/>
    <w:rsid w:val="006713CB"/>
    <w:rsid w:val="006719E0"/>
    <w:rsid w:val="00671A11"/>
    <w:rsid w:val="00671B4B"/>
    <w:rsid w:val="006720EE"/>
    <w:rsid w:val="0067269D"/>
    <w:rsid w:val="00672857"/>
    <w:rsid w:val="00672874"/>
    <w:rsid w:val="00672988"/>
    <w:rsid w:val="00672BBE"/>
    <w:rsid w:val="00672BF1"/>
    <w:rsid w:val="00672C64"/>
    <w:rsid w:val="00673099"/>
    <w:rsid w:val="006730A1"/>
    <w:rsid w:val="00673348"/>
    <w:rsid w:val="006733B3"/>
    <w:rsid w:val="00673BB6"/>
    <w:rsid w:val="00673EDA"/>
    <w:rsid w:val="006741B6"/>
    <w:rsid w:val="006742DB"/>
    <w:rsid w:val="0067438D"/>
    <w:rsid w:val="0067475A"/>
    <w:rsid w:val="0067487A"/>
    <w:rsid w:val="00674CAE"/>
    <w:rsid w:val="00674DC2"/>
    <w:rsid w:val="00674E6A"/>
    <w:rsid w:val="00675245"/>
    <w:rsid w:val="0067599A"/>
    <w:rsid w:val="00675CF4"/>
    <w:rsid w:val="00675EC2"/>
    <w:rsid w:val="00675F05"/>
    <w:rsid w:val="00675FAC"/>
    <w:rsid w:val="00675FB1"/>
    <w:rsid w:val="00676A64"/>
    <w:rsid w:val="00676C7E"/>
    <w:rsid w:val="00676D3D"/>
    <w:rsid w:val="0067744E"/>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416"/>
    <w:rsid w:val="0068277D"/>
    <w:rsid w:val="00682B1E"/>
    <w:rsid w:val="00682B53"/>
    <w:rsid w:val="00682DBF"/>
    <w:rsid w:val="00682F27"/>
    <w:rsid w:val="006830F9"/>
    <w:rsid w:val="00683457"/>
    <w:rsid w:val="00683768"/>
    <w:rsid w:val="00683DFD"/>
    <w:rsid w:val="00683F9A"/>
    <w:rsid w:val="00684218"/>
    <w:rsid w:val="00684247"/>
    <w:rsid w:val="006847C0"/>
    <w:rsid w:val="006847DE"/>
    <w:rsid w:val="00684A72"/>
    <w:rsid w:val="00684D2A"/>
    <w:rsid w:val="00684D33"/>
    <w:rsid w:val="00685295"/>
    <w:rsid w:val="0068537E"/>
    <w:rsid w:val="00685728"/>
    <w:rsid w:val="00685814"/>
    <w:rsid w:val="00685817"/>
    <w:rsid w:val="00685874"/>
    <w:rsid w:val="0068587B"/>
    <w:rsid w:val="006859DB"/>
    <w:rsid w:val="00685BAF"/>
    <w:rsid w:val="0068602F"/>
    <w:rsid w:val="00686171"/>
    <w:rsid w:val="0068617B"/>
    <w:rsid w:val="00686243"/>
    <w:rsid w:val="0068678D"/>
    <w:rsid w:val="006869F2"/>
    <w:rsid w:val="00686C4A"/>
    <w:rsid w:val="00686D79"/>
    <w:rsid w:val="00686EB6"/>
    <w:rsid w:val="00687346"/>
    <w:rsid w:val="00687488"/>
    <w:rsid w:val="006874B6"/>
    <w:rsid w:val="006874F1"/>
    <w:rsid w:val="006875BC"/>
    <w:rsid w:val="006875CD"/>
    <w:rsid w:val="00687866"/>
    <w:rsid w:val="00687887"/>
    <w:rsid w:val="006878A0"/>
    <w:rsid w:val="006879F1"/>
    <w:rsid w:val="00687AC8"/>
    <w:rsid w:val="00687C7A"/>
    <w:rsid w:val="00687DE9"/>
    <w:rsid w:val="006904ED"/>
    <w:rsid w:val="00690BDC"/>
    <w:rsid w:val="00690C31"/>
    <w:rsid w:val="00690E2E"/>
    <w:rsid w:val="00690EF1"/>
    <w:rsid w:val="00691286"/>
    <w:rsid w:val="006915D7"/>
    <w:rsid w:val="006917E8"/>
    <w:rsid w:val="006918B8"/>
    <w:rsid w:val="00691A52"/>
    <w:rsid w:val="00691B00"/>
    <w:rsid w:val="00691CE0"/>
    <w:rsid w:val="006920FD"/>
    <w:rsid w:val="006921B1"/>
    <w:rsid w:val="00692205"/>
    <w:rsid w:val="0069260D"/>
    <w:rsid w:val="00692633"/>
    <w:rsid w:val="0069263B"/>
    <w:rsid w:val="00692814"/>
    <w:rsid w:val="00692995"/>
    <w:rsid w:val="00692A9E"/>
    <w:rsid w:val="00692B61"/>
    <w:rsid w:val="00692D09"/>
    <w:rsid w:val="00692D8B"/>
    <w:rsid w:val="00692F18"/>
    <w:rsid w:val="00692F40"/>
    <w:rsid w:val="006932E7"/>
    <w:rsid w:val="00693347"/>
    <w:rsid w:val="0069334C"/>
    <w:rsid w:val="00693390"/>
    <w:rsid w:val="006933D3"/>
    <w:rsid w:val="006939D3"/>
    <w:rsid w:val="00693BDF"/>
    <w:rsid w:val="00693D67"/>
    <w:rsid w:val="00693F37"/>
    <w:rsid w:val="00694313"/>
    <w:rsid w:val="006946A9"/>
    <w:rsid w:val="006946B7"/>
    <w:rsid w:val="006948EF"/>
    <w:rsid w:val="00694A33"/>
    <w:rsid w:val="00694C5C"/>
    <w:rsid w:val="00695880"/>
    <w:rsid w:val="00695EF4"/>
    <w:rsid w:val="00696134"/>
    <w:rsid w:val="00696C90"/>
    <w:rsid w:val="00696D63"/>
    <w:rsid w:val="0069704B"/>
    <w:rsid w:val="0069704E"/>
    <w:rsid w:val="00697221"/>
    <w:rsid w:val="006972E0"/>
    <w:rsid w:val="0069736B"/>
    <w:rsid w:val="006974B7"/>
    <w:rsid w:val="00697D4D"/>
    <w:rsid w:val="00697E76"/>
    <w:rsid w:val="006A032F"/>
    <w:rsid w:val="006A05A8"/>
    <w:rsid w:val="006A0939"/>
    <w:rsid w:val="006A099B"/>
    <w:rsid w:val="006A0DD3"/>
    <w:rsid w:val="006A0E04"/>
    <w:rsid w:val="006A0F7A"/>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B9D"/>
    <w:rsid w:val="006A4CA1"/>
    <w:rsid w:val="006A4D37"/>
    <w:rsid w:val="006A4E4D"/>
    <w:rsid w:val="006A504C"/>
    <w:rsid w:val="006A5080"/>
    <w:rsid w:val="006A53B0"/>
    <w:rsid w:val="006A5450"/>
    <w:rsid w:val="006A5474"/>
    <w:rsid w:val="006A564B"/>
    <w:rsid w:val="006A56B8"/>
    <w:rsid w:val="006A576D"/>
    <w:rsid w:val="006A5BC0"/>
    <w:rsid w:val="006A5C96"/>
    <w:rsid w:val="006A60AC"/>
    <w:rsid w:val="006A653E"/>
    <w:rsid w:val="006A6BF1"/>
    <w:rsid w:val="006A6C51"/>
    <w:rsid w:val="006A6C81"/>
    <w:rsid w:val="006A6CCF"/>
    <w:rsid w:val="006A6D25"/>
    <w:rsid w:val="006A7B16"/>
    <w:rsid w:val="006A7B53"/>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3B9"/>
    <w:rsid w:val="006B24D4"/>
    <w:rsid w:val="006B27E1"/>
    <w:rsid w:val="006B2C1B"/>
    <w:rsid w:val="006B2DA7"/>
    <w:rsid w:val="006B2F4D"/>
    <w:rsid w:val="006B306B"/>
    <w:rsid w:val="006B31BB"/>
    <w:rsid w:val="006B3404"/>
    <w:rsid w:val="006B3543"/>
    <w:rsid w:val="006B35B5"/>
    <w:rsid w:val="006B35E7"/>
    <w:rsid w:val="006B3682"/>
    <w:rsid w:val="006B3732"/>
    <w:rsid w:val="006B3974"/>
    <w:rsid w:val="006B39E7"/>
    <w:rsid w:val="006B3A08"/>
    <w:rsid w:val="006B3DA9"/>
    <w:rsid w:val="006B4085"/>
    <w:rsid w:val="006B4163"/>
    <w:rsid w:val="006B4184"/>
    <w:rsid w:val="006B4332"/>
    <w:rsid w:val="006B43D9"/>
    <w:rsid w:val="006B4467"/>
    <w:rsid w:val="006B479F"/>
    <w:rsid w:val="006B48CB"/>
    <w:rsid w:val="006B48F1"/>
    <w:rsid w:val="006B49EE"/>
    <w:rsid w:val="006B5238"/>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C04E6"/>
    <w:rsid w:val="006C088D"/>
    <w:rsid w:val="006C0B35"/>
    <w:rsid w:val="006C0C82"/>
    <w:rsid w:val="006C0EDE"/>
    <w:rsid w:val="006C0F23"/>
    <w:rsid w:val="006C0F3B"/>
    <w:rsid w:val="006C1190"/>
    <w:rsid w:val="006C1445"/>
    <w:rsid w:val="006C169E"/>
    <w:rsid w:val="006C16E8"/>
    <w:rsid w:val="006C174C"/>
    <w:rsid w:val="006C184D"/>
    <w:rsid w:val="006C1923"/>
    <w:rsid w:val="006C1B63"/>
    <w:rsid w:val="006C1C61"/>
    <w:rsid w:val="006C1D6D"/>
    <w:rsid w:val="006C1EA6"/>
    <w:rsid w:val="006C1EBA"/>
    <w:rsid w:val="006C20A4"/>
    <w:rsid w:val="006C20C5"/>
    <w:rsid w:val="006C2140"/>
    <w:rsid w:val="006C2372"/>
    <w:rsid w:val="006C25FE"/>
    <w:rsid w:val="006C278F"/>
    <w:rsid w:val="006C2921"/>
    <w:rsid w:val="006C2C2A"/>
    <w:rsid w:val="006C314D"/>
    <w:rsid w:val="006C32C1"/>
    <w:rsid w:val="006C33E8"/>
    <w:rsid w:val="006C34FC"/>
    <w:rsid w:val="006C375B"/>
    <w:rsid w:val="006C3A73"/>
    <w:rsid w:val="006C3AB0"/>
    <w:rsid w:val="006C3ABC"/>
    <w:rsid w:val="006C3D84"/>
    <w:rsid w:val="006C40A9"/>
    <w:rsid w:val="006C4199"/>
    <w:rsid w:val="006C4751"/>
    <w:rsid w:val="006C4BE3"/>
    <w:rsid w:val="006C4FC1"/>
    <w:rsid w:val="006C51A5"/>
    <w:rsid w:val="006C525B"/>
    <w:rsid w:val="006C529D"/>
    <w:rsid w:val="006C535C"/>
    <w:rsid w:val="006C5568"/>
    <w:rsid w:val="006C5586"/>
    <w:rsid w:val="006C5711"/>
    <w:rsid w:val="006C5840"/>
    <w:rsid w:val="006C5A2C"/>
    <w:rsid w:val="006C5C57"/>
    <w:rsid w:val="006C6020"/>
    <w:rsid w:val="006C610A"/>
    <w:rsid w:val="006C62E1"/>
    <w:rsid w:val="006C632A"/>
    <w:rsid w:val="006C63B2"/>
    <w:rsid w:val="006C6545"/>
    <w:rsid w:val="006C6798"/>
    <w:rsid w:val="006C67C4"/>
    <w:rsid w:val="006C6DF7"/>
    <w:rsid w:val="006C6ECC"/>
    <w:rsid w:val="006C711E"/>
    <w:rsid w:val="006C719F"/>
    <w:rsid w:val="006C72D3"/>
    <w:rsid w:val="006C73F7"/>
    <w:rsid w:val="006C74A4"/>
    <w:rsid w:val="006C752A"/>
    <w:rsid w:val="006C797E"/>
    <w:rsid w:val="006C7996"/>
    <w:rsid w:val="006C7C24"/>
    <w:rsid w:val="006C7C6E"/>
    <w:rsid w:val="006C7D4B"/>
    <w:rsid w:val="006C7EB1"/>
    <w:rsid w:val="006C7EB2"/>
    <w:rsid w:val="006C7F51"/>
    <w:rsid w:val="006D02E5"/>
    <w:rsid w:val="006D07C1"/>
    <w:rsid w:val="006D0826"/>
    <w:rsid w:val="006D08D9"/>
    <w:rsid w:val="006D0913"/>
    <w:rsid w:val="006D0C12"/>
    <w:rsid w:val="006D0D4A"/>
    <w:rsid w:val="006D0E6B"/>
    <w:rsid w:val="006D0F78"/>
    <w:rsid w:val="006D13D5"/>
    <w:rsid w:val="006D1583"/>
    <w:rsid w:val="006D2146"/>
    <w:rsid w:val="006D24A7"/>
    <w:rsid w:val="006D268A"/>
    <w:rsid w:val="006D27AC"/>
    <w:rsid w:val="006D2962"/>
    <w:rsid w:val="006D2A28"/>
    <w:rsid w:val="006D2B65"/>
    <w:rsid w:val="006D2D6D"/>
    <w:rsid w:val="006D2FA5"/>
    <w:rsid w:val="006D360F"/>
    <w:rsid w:val="006D3965"/>
    <w:rsid w:val="006D3A1B"/>
    <w:rsid w:val="006D3AAE"/>
    <w:rsid w:val="006D3DD6"/>
    <w:rsid w:val="006D40C0"/>
    <w:rsid w:val="006D4450"/>
    <w:rsid w:val="006D44B2"/>
    <w:rsid w:val="006D4607"/>
    <w:rsid w:val="006D49BB"/>
    <w:rsid w:val="006D49EF"/>
    <w:rsid w:val="006D4F95"/>
    <w:rsid w:val="006D52FA"/>
    <w:rsid w:val="006D5587"/>
    <w:rsid w:val="006D5934"/>
    <w:rsid w:val="006D5B32"/>
    <w:rsid w:val="006D5BE7"/>
    <w:rsid w:val="006D5C76"/>
    <w:rsid w:val="006D5E0D"/>
    <w:rsid w:val="006D62DB"/>
    <w:rsid w:val="006D632E"/>
    <w:rsid w:val="006D633D"/>
    <w:rsid w:val="006D64A1"/>
    <w:rsid w:val="006D64AF"/>
    <w:rsid w:val="006D6BD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69B"/>
    <w:rsid w:val="006E18C9"/>
    <w:rsid w:val="006E1D9D"/>
    <w:rsid w:val="006E1EF0"/>
    <w:rsid w:val="006E2057"/>
    <w:rsid w:val="006E25E0"/>
    <w:rsid w:val="006E285B"/>
    <w:rsid w:val="006E2975"/>
    <w:rsid w:val="006E2F07"/>
    <w:rsid w:val="006E3171"/>
    <w:rsid w:val="006E3AEE"/>
    <w:rsid w:val="006E3F0A"/>
    <w:rsid w:val="006E402B"/>
    <w:rsid w:val="006E4314"/>
    <w:rsid w:val="006E48EC"/>
    <w:rsid w:val="006E4ABB"/>
    <w:rsid w:val="006E4B2F"/>
    <w:rsid w:val="006E4C5E"/>
    <w:rsid w:val="006E4D0C"/>
    <w:rsid w:val="006E4D1B"/>
    <w:rsid w:val="006E4EEE"/>
    <w:rsid w:val="006E4F0C"/>
    <w:rsid w:val="006E4F21"/>
    <w:rsid w:val="006E4FD7"/>
    <w:rsid w:val="006E52C9"/>
    <w:rsid w:val="006E5601"/>
    <w:rsid w:val="006E5672"/>
    <w:rsid w:val="006E577D"/>
    <w:rsid w:val="006E58F0"/>
    <w:rsid w:val="006E5A82"/>
    <w:rsid w:val="006E5B78"/>
    <w:rsid w:val="006E5BED"/>
    <w:rsid w:val="006E5DCC"/>
    <w:rsid w:val="006E5F17"/>
    <w:rsid w:val="006E5FD7"/>
    <w:rsid w:val="006E604A"/>
    <w:rsid w:val="006E6516"/>
    <w:rsid w:val="006E66B3"/>
    <w:rsid w:val="006E6752"/>
    <w:rsid w:val="006E67BA"/>
    <w:rsid w:val="006E699D"/>
    <w:rsid w:val="006E6AD6"/>
    <w:rsid w:val="006E6B10"/>
    <w:rsid w:val="006E6BA3"/>
    <w:rsid w:val="006E6BC0"/>
    <w:rsid w:val="006E6F04"/>
    <w:rsid w:val="006E6F32"/>
    <w:rsid w:val="006E70AD"/>
    <w:rsid w:val="006E71C4"/>
    <w:rsid w:val="006E7605"/>
    <w:rsid w:val="006E79BC"/>
    <w:rsid w:val="006E7F21"/>
    <w:rsid w:val="006F0381"/>
    <w:rsid w:val="006F04B1"/>
    <w:rsid w:val="006F07A5"/>
    <w:rsid w:val="006F0B16"/>
    <w:rsid w:val="006F0C9A"/>
    <w:rsid w:val="006F0D41"/>
    <w:rsid w:val="006F0ECB"/>
    <w:rsid w:val="006F0FD5"/>
    <w:rsid w:val="006F1116"/>
    <w:rsid w:val="006F141A"/>
    <w:rsid w:val="006F14FA"/>
    <w:rsid w:val="006F1521"/>
    <w:rsid w:val="006F16CC"/>
    <w:rsid w:val="006F1844"/>
    <w:rsid w:val="006F18F1"/>
    <w:rsid w:val="006F1A78"/>
    <w:rsid w:val="006F1D12"/>
    <w:rsid w:val="006F1E39"/>
    <w:rsid w:val="006F2162"/>
    <w:rsid w:val="006F22A3"/>
    <w:rsid w:val="006F2654"/>
    <w:rsid w:val="006F26A6"/>
    <w:rsid w:val="006F273C"/>
    <w:rsid w:val="006F2B2B"/>
    <w:rsid w:val="006F2B81"/>
    <w:rsid w:val="006F2C5B"/>
    <w:rsid w:val="006F2E94"/>
    <w:rsid w:val="006F3196"/>
    <w:rsid w:val="006F3663"/>
    <w:rsid w:val="006F3A20"/>
    <w:rsid w:val="006F3AA1"/>
    <w:rsid w:val="006F3B00"/>
    <w:rsid w:val="006F3C54"/>
    <w:rsid w:val="006F418C"/>
    <w:rsid w:val="006F4319"/>
    <w:rsid w:val="006F49E2"/>
    <w:rsid w:val="006F4CC8"/>
    <w:rsid w:val="006F4DE2"/>
    <w:rsid w:val="006F4F78"/>
    <w:rsid w:val="006F53DA"/>
    <w:rsid w:val="006F5787"/>
    <w:rsid w:val="006F57A9"/>
    <w:rsid w:val="006F5A08"/>
    <w:rsid w:val="006F5A7E"/>
    <w:rsid w:val="006F5ABA"/>
    <w:rsid w:val="006F5D9D"/>
    <w:rsid w:val="006F5E64"/>
    <w:rsid w:val="006F60DE"/>
    <w:rsid w:val="006F6240"/>
    <w:rsid w:val="006F65CE"/>
    <w:rsid w:val="006F65FB"/>
    <w:rsid w:val="006F70B7"/>
    <w:rsid w:val="006F72FC"/>
    <w:rsid w:val="006F75AC"/>
    <w:rsid w:val="006F7658"/>
    <w:rsid w:val="006F773A"/>
    <w:rsid w:val="006F77BF"/>
    <w:rsid w:val="006F7914"/>
    <w:rsid w:val="006F7AAC"/>
    <w:rsid w:val="006F7BB1"/>
    <w:rsid w:val="006F7C0B"/>
    <w:rsid w:val="006F7CAD"/>
    <w:rsid w:val="006F7E46"/>
    <w:rsid w:val="006F7EE8"/>
    <w:rsid w:val="006F7F30"/>
    <w:rsid w:val="007001B1"/>
    <w:rsid w:val="00700205"/>
    <w:rsid w:val="007006CC"/>
    <w:rsid w:val="00700759"/>
    <w:rsid w:val="00700890"/>
    <w:rsid w:val="00700AB4"/>
    <w:rsid w:val="00700F6F"/>
    <w:rsid w:val="00700FCA"/>
    <w:rsid w:val="00701006"/>
    <w:rsid w:val="007014EB"/>
    <w:rsid w:val="0070150B"/>
    <w:rsid w:val="007015C6"/>
    <w:rsid w:val="00701645"/>
    <w:rsid w:val="007016F2"/>
    <w:rsid w:val="00701BBC"/>
    <w:rsid w:val="00701CC3"/>
    <w:rsid w:val="007023A7"/>
    <w:rsid w:val="00702401"/>
    <w:rsid w:val="00702AA9"/>
    <w:rsid w:val="00702BBE"/>
    <w:rsid w:val="00702D5A"/>
    <w:rsid w:val="00702EF7"/>
    <w:rsid w:val="007032E4"/>
    <w:rsid w:val="00703571"/>
    <w:rsid w:val="007035A1"/>
    <w:rsid w:val="0070370A"/>
    <w:rsid w:val="00703845"/>
    <w:rsid w:val="0070397F"/>
    <w:rsid w:val="00703989"/>
    <w:rsid w:val="00703A55"/>
    <w:rsid w:val="00703C17"/>
    <w:rsid w:val="00703DA8"/>
    <w:rsid w:val="007042E9"/>
    <w:rsid w:val="00704495"/>
    <w:rsid w:val="007047AF"/>
    <w:rsid w:val="00704A10"/>
    <w:rsid w:val="00704E0B"/>
    <w:rsid w:val="00704E2C"/>
    <w:rsid w:val="00704ECE"/>
    <w:rsid w:val="007053CB"/>
    <w:rsid w:val="00705466"/>
    <w:rsid w:val="007055F0"/>
    <w:rsid w:val="00705742"/>
    <w:rsid w:val="007057CB"/>
    <w:rsid w:val="00705ABC"/>
    <w:rsid w:val="00705B6C"/>
    <w:rsid w:val="0070607B"/>
    <w:rsid w:val="007065AA"/>
    <w:rsid w:val="007065C4"/>
    <w:rsid w:val="007068EE"/>
    <w:rsid w:val="0070693E"/>
    <w:rsid w:val="00706FD4"/>
    <w:rsid w:val="007074A2"/>
    <w:rsid w:val="007075A1"/>
    <w:rsid w:val="00707912"/>
    <w:rsid w:val="00707BCD"/>
    <w:rsid w:val="00710006"/>
    <w:rsid w:val="007102DA"/>
    <w:rsid w:val="00710567"/>
    <w:rsid w:val="007108D3"/>
    <w:rsid w:val="00710CCD"/>
    <w:rsid w:val="00710D31"/>
    <w:rsid w:val="00710DE7"/>
    <w:rsid w:val="00710F3E"/>
    <w:rsid w:val="0071118B"/>
    <w:rsid w:val="0071137E"/>
    <w:rsid w:val="00711C66"/>
    <w:rsid w:val="00711E13"/>
    <w:rsid w:val="0071211F"/>
    <w:rsid w:val="0071271C"/>
    <w:rsid w:val="00712CEC"/>
    <w:rsid w:val="00712CEE"/>
    <w:rsid w:val="00712EDA"/>
    <w:rsid w:val="00712F27"/>
    <w:rsid w:val="007136BC"/>
    <w:rsid w:val="007136D0"/>
    <w:rsid w:val="00713809"/>
    <w:rsid w:val="00713BD9"/>
    <w:rsid w:val="00713F82"/>
    <w:rsid w:val="00713FEB"/>
    <w:rsid w:val="00714020"/>
    <w:rsid w:val="0071445C"/>
    <w:rsid w:val="00714528"/>
    <w:rsid w:val="00714B15"/>
    <w:rsid w:val="00714E36"/>
    <w:rsid w:val="00714FFA"/>
    <w:rsid w:val="00715299"/>
    <w:rsid w:val="007155A9"/>
    <w:rsid w:val="00715761"/>
    <w:rsid w:val="007157A7"/>
    <w:rsid w:val="007158E1"/>
    <w:rsid w:val="007158ED"/>
    <w:rsid w:val="00715930"/>
    <w:rsid w:val="00715B93"/>
    <w:rsid w:val="00715E3C"/>
    <w:rsid w:val="00715E50"/>
    <w:rsid w:val="0071608E"/>
    <w:rsid w:val="00716384"/>
    <w:rsid w:val="0071639A"/>
    <w:rsid w:val="007165BE"/>
    <w:rsid w:val="00716798"/>
    <w:rsid w:val="0071680A"/>
    <w:rsid w:val="00716888"/>
    <w:rsid w:val="0071695B"/>
    <w:rsid w:val="00716AA6"/>
    <w:rsid w:val="00716D7E"/>
    <w:rsid w:val="0071705B"/>
    <w:rsid w:val="00717318"/>
    <w:rsid w:val="00717C6F"/>
    <w:rsid w:val="00717D82"/>
    <w:rsid w:val="00717F92"/>
    <w:rsid w:val="007200BA"/>
    <w:rsid w:val="00720505"/>
    <w:rsid w:val="00720D64"/>
    <w:rsid w:val="00720F63"/>
    <w:rsid w:val="00720FE6"/>
    <w:rsid w:val="0072105B"/>
    <w:rsid w:val="0072121C"/>
    <w:rsid w:val="00721491"/>
    <w:rsid w:val="00721D7B"/>
    <w:rsid w:val="00721E13"/>
    <w:rsid w:val="00721EB8"/>
    <w:rsid w:val="007222CE"/>
    <w:rsid w:val="00722786"/>
    <w:rsid w:val="00722827"/>
    <w:rsid w:val="0072284A"/>
    <w:rsid w:val="00722A82"/>
    <w:rsid w:val="00722E66"/>
    <w:rsid w:val="00722E67"/>
    <w:rsid w:val="00723042"/>
    <w:rsid w:val="0072305F"/>
    <w:rsid w:val="00723066"/>
    <w:rsid w:val="00723533"/>
    <w:rsid w:val="00723595"/>
    <w:rsid w:val="007236A3"/>
    <w:rsid w:val="007239B6"/>
    <w:rsid w:val="00723F36"/>
    <w:rsid w:val="00724055"/>
    <w:rsid w:val="00724171"/>
    <w:rsid w:val="00724436"/>
    <w:rsid w:val="00724489"/>
    <w:rsid w:val="00724537"/>
    <w:rsid w:val="00724745"/>
    <w:rsid w:val="00724888"/>
    <w:rsid w:val="00724889"/>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B78"/>
    <w:rsid w:val="00725C04"/>
    <w:rsid w:val="0072600C"/>
    <w:rsid w:val="007261EE"/>
    <w:rsid w:val="007264F4"/>
    <w:rsid w:val="00726619"/>
    <w:rsid w:val="00726878"/>
    <w:rsid w:val="00726C14"/>
    <w:rsid w:val="00726D76"/>
    <w:rsid w:val="00726F8B"/>
    <w:rsid w:val="007277E3"/>
    <w:rsid w:val="00727986"/>
    <w:rsid w:val="007300F0"/>
    <w:rsid w:val="0073024A"/>
    <w:rsid w:val="007302E0"/>
    <w:rsid w:val="00730378"/>
    <w:rsid w:val="0073060D"/>
    <w:rsid w:val="0073073F"/>
    <w:rsid w:val="00730760"/>
    <w:rsid w:val="007307B6"/>
    <w:rsid w:val="0073083F"/>
    <w:rsid w:val="007308CF"/>
    <w:rsid w:val="0073095F"/>
    <w:rsid w:val="00730B76"/>
    <w:rsid w:val="00730DBE"/>
    <w:rsid w:val="00730ECE"/>
    <w:rsid w:val="00731167"/>
    <w:rsid w:val="0073124A"/>
    <w:rsid w:val="007317E4"/>
    <w:rsid w:val="0073186D"/>
    <w:rsid w:val="00731B6C"/>
    <w:rsid w:val="00731B79"/>
    <w:rsid w:val="00731D2F"/>
    <w:rsid w:val="00731D36"/>
    <w:rsid w:val="007320A2"/>
    <w:rsid w:val="00732282"/>
    <w:rsid w:val="00732283"/>
    <w:rsid w:val="00732520"/>
    <w:rsid w:val="00732754"/>
    <w:rsid w:val="007327CE"/>
    <w:rsid w:val="00732B0A"/>
    <w:rsid w:val="00732CA6"/>
    <w:rsid w:val="00732E1E"/>
    <w:rsid w:val="00732F7E"/>
    <w:rsid w:val="007330B9"/>
    <w:rsid w:val="00733288"/>
    <w:rsid w:val="007336B9"/>
    <w:rsid w:val="00733893"/>
    <w:rsid w:val="00733DF4"/>
    <w:rsid w:val="00733F6A"/>
    <w:rsid w:val="00734518"/>
    <w:rsid w:val="007348D5"/>
    <w:rsid w:val="00734949"/>
    <w:rsid w:val="00734A05"/>
    <w:rsid w:val="00734ECC"/>
    <w:rsid w:val="007353F4"/>
    <w:rsid w:val="00735807"/>
    <w:rsid w:val="00735C29"/>
    <w:rsid w:val="00735C63"/>
    <w:rsid w:val="00735C6F"/>
    <w:rsid w:val="00735D1E"/>
    <w:rsid w:val="00735D7B"/>
    <w:rsid w:val="007365EA"/>
    <w:rsid w:val="00736824"/>
    <w:rsid w:val="007368EB"/>
    <w:rsid w:val="0073696A"/>
    <w:rsid w:val="007369BC"/>
    <w:rsid w:val="00736DE1"/>
    <w:rsid w:val="00736E74"/>
    <w:rsid w:val="007370A6"/>
    <w:rsid w:val="0073735E"/>
    <w:rsid w:val="00737511"/>
    <w:rsid w:val="00737570"/>
    <w:rsid w:val="007376D1"/>
    <w:rsid w:val="00737A31"/>
    <w:rsid w:val="00737A3B"/>
    <w:rsid w:val="00737AD1"/>
    <w:rsid w:val="00737C09"/>
    <w:rsid w:val="007400CD"/>
    <w:rsid w:val="0074015F"/>
    <w:rsid w:val="00740266"/>
    <w:rsid w:val="007402CB"/>
    <w:rsid w:val="00740482"/>
    <w:rsid w:val="007406F0"/>
    <w:rsid w:val="00740724"/>
    <w:rsid w:val="00740C59"/>
    <w:rsid w:val="00740C76"/>
    <w:rsid w:val="00740E00"/>
    <w:rsid w:val="00740F15"/>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854"/>
    <w:rsid w:val="00743DB6"/>
    <w:rsid w:val="00743E20"/>
    <w:rsid w:val="00744468"/>
    <w:rsid w:val="0074464C"/>
    <w:rsid w:val="0074467D"/>
    <w:rsid w:val="007446AD"/>
    <w:rsid w:val="0074486E"/>
    <w:rsid w:val="007448CE"/>
    <w:rsid w:val="00744B13"/>
    <w:rsid w:val="00744B7B"/>
    <w:rsid w:val="00744E67"/>
    <w:rsid w:val="00744EA2"/>
    <w:rsid w:val="00745210"/>
    <w:rsid w:val="007454ED"/>
    <w:rsid w:val="00745D56"/>
    <w:rsid w:val="007463DE"/>
    <w:rsid w:val="0074656E"/>
    <w:rsid w:val="00746654"/>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C53"/>
    <w:rsid w:val="00747CD6"/>
    <w:rsid w:val="00747D5F"/>
    <w:rsid w:val="00750113"/>
    <w:rsid w:val="0075013C"/>
    <w:rsid w:val="0075080C"/>
    <w:rsid w:val="00750824"/>
    <w:rsid w:val="007508B3"/>
    <w:rsid w:val="00750D20"/>
    <w:rsid w:val="00750E55"/>
    <w:rsid w:val="0075106A"/>
    <w:rsid w:val="007512F0"/>
    <w:rsid w:val="007515E5"/>
    <w:rsid w:val="00751653"/>
    <w:rsid w:val="00751719"/>
    <w:rsid w:val="007517F4"/>
    <w:rsid w:val="00751807"/>
    <w:rsid w:val="00751914"/>
    <w:rsid w:val="00751B48"/>
    <w:rsid w:val="00751D07"/>
    <w:rsid w:val="00751D51"/>
    <w:rsid w:val="00751D80"/>
    <w:rsid w:val="007520B7"/>
    <w:rsid w:val="007523FB"/>
    <w:rsid w:val="007524E0"/>
    <w:rsid w:val="0075280F"/>
    <w:rsid w:val="00752A6D"/>
    <w:rsid w:val="00752B03"/>
    <w:rsid w:val="0075310A"/>
    <w:rsid w:val="007532FD"/>
    <w:rsid w:val="00753454"/>
    <w:rsid w:val="0075372A"/>
    <w:rsid w:val="00753BB5"/>
    <w:rsid w:val="007541EF"/>
    <w:rsid w:val="007541FA"/>
    <w:rsid w:val="00754244"/>
    <w:rsid w:val="00754316"/>
    <w:rsid w:val="007544F1"/>
    <w:rsid w:val="00754666"/>
    <w:rsid w:val="007547E7"/>
    <w:rsid w:val="007548C3"/>
    <w:rsid w:val="00754AD3"/>
    <w:rsid w:val="00754BB8"/>
    <w:rsid w:val="00754D5F"/>
    <w:rsid w:val="00755027"/>
    <w:rsid w:val="00755632"/>
    <w:rsid w:val="00755762"/>
    <w:rsid w:val="007557E8"/>
    <w:rsid w:val="00755E4A"/>
    <w:rsid w:val="00755F21"/>
    <w:rsid w:val="00755F8B"/>
    <w:rsid w:val="007561A8"/>
    <w:rsid w:val="00756832"/>
    <w:rsid w:val="007569EF"/>
    <w:rsid w:val="00756AF2"/>
    <w:rsid w:val="00756D04"/>
    <w:rsid w:val="007574CB"/>
    <w:rsid w:val="0075760D"/>
    <w:rsid w:val="00757796"/>
    <w:rsid w:val="00757820"/>
    <w:rsid w:val="00757BBF"/>
    <w:rsid w:val="00757BCA"/>
    <w:rsid w:val="00757DBF"/>
    <w:rsid w:val="00757F0B"/>
    <w:rsid w:val="007601FA"/>
    <w:rsid w:val="00760276"/>
    <w:rsid w:val="0076027C"/>
    <w:rsid w:val="00760527"/>
    <w:rsid w:val="0076078C"/>
    <w:rsid w:val="007609F4"/>
    <w:rsid w:val="00760C64"/>
    <w:rsid w:val="00760CEB"/>
    <w:rsid w:val="00760CFD"/>
    <w:rsid w:val="007615BC"/>
    <w:rsid w:val="007618A7"/>
    <w:rsid w:val="00761D27"/>
    <w:rsid w:val="0076229D"/>
    <w:rsid w:val="00762485"/>
    <w:rsid w:val="007626D0"/>
    <w:rsid w:val="007628E9"/>
    <w:rsid w:val="00762B45"/>
    <w:rsid w:val="00762BF9"/>
    <w:rsid w:val="00762D90"/>
    <w:rsid w:val="00762E0C"/>
    <w:rsid w:val="00763169"/>
    <w:rsid w:val="00763316"/>
    <w:rsid w:val="00763535"/>
    <w:rsid w:val="007637C2"/>
    <w:rsid w:val="00763829"/>
    <w:rsid w:val="00763D21"/>
    <w:rsid w:val="00763DB8"/>
    <w:rsid w:val="00763E63"/>
    <w:rsid w:val="0076430B"/>
    <w:rsid w:val="0076447F"/>
    <w:rsid w:val="00764B5D"/>
    <w:rsid w:val="00764BB8"/>
    <w:rsid w:val="00764D50"/>
    <w:rsid w:val="007650BA"/>
    <w:rsid w:val="007651CA"/>
    <w:rsid w:val="0076563B"/>
    <w:rsid w:val="007656A9"/>
    <w:rsid w:val="00765A7D"/>
    <w:rsid w:val="00765B1C"/>
    <w:rsid w:val="00765B8F"/>
    <w:rsid w:val="00765BD8"/>
    <w:rsid w:val="00765CA7"/>
    <w:rsid w:val="00765D98"/>
    <w:rsid w:val="00765E7B"/>
    <w:rsid w:val="00765F54"/>
    <w:rsid w:val="00766213"/>
    <w:rsid w:val="0076627D"/>
    <w:rsid w:val="007663F7"/>
    <w:rsid w:val="00766404"/>
    <w:rsid w:val="00766617"/>
    <w:rsid w:val="0076670A"/>
    <w:rsid w:val="00766C63"/>
    <w:rsid w:val="00766CFC"/>
    <w:rsid w:val="00766EB4"/>
    <w:rsid w:val="007672F4"/>
    <w:rsid w:val="007673D6"/>
    <w:rsid w:val="0076745E"/>
    <w:rsid w:val="007674C7"/>
    <w:rsid w:val="00767519"/>
    <w:rsid w:val="007675BD"/>
    <w:rsid w:val="0076763E"/>
    <w:rsid w:val="00767668"/>
    <w:rsid w:val="00767946"/>
    <w:rsid w:val="00767970"/>
    <w:rsid w:val="00767A64"/>
    <w:rsid w:val="00767EDB"/>
    <w:rsid w:val="0077020C"/>
    <w:rsid w:val="0077040C"/>
    <w:rsid w:val="007704E1"/>
    <w:rsid w:val="0077071A"/>
    <w:rsid w:val="007708B0"/>
    <w:rsid w:val="007709C0"/>
    <w:rsid w:val="007709FB"/>
    <w:rsid w:val="00770D20"/>
    <w:rsid w:val="00770D7A"/>
    <w:rsid w:val="00770D9B"/>
    <w:rsid w:val="00770E5C"/>
    <w:rsid w:val="00770F5A"/>
    <w:rsid w:val="00771255"/>
    <w:rsid w:val="00771324"/>
    <w:rsid w:val="0077148D"/>
    <w:rsid w:val="0077163C"/>
    <w:rsid w:val="00771E08"/>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4DC"/>
    <w:rsid w:val="00773630"/>
    <w:rsid w:val="00773671"/>
    <w:rsid w:val="007736D3"/>
    <w:rsid w:val="0077376B"/>
    <w:rsid w:val="00773A86"/>
    <w:rsid w:val="00773C51"/>
    <w:rsid w:val="00773DCB"/>
    <w:rsid w:val="00774180"/>
    <w:rsid w:val="00774BBA"/>
    <w:rsid w:val="00774F0E"/>
    <w:rsid w:val="00774F6C"/>
    <w:rsid w:val="00774FC9"/>
    <w:rsid w:val="0077500F"/>
    <w:rsid w:val="0077507C"/>
    <w:rsid w:val="00775224"/>
    <w:rsid w:val="00775305"/>
    <w:rsid w:val="00775476"/>
    <w:rsid w:val="0077548E"/>
    <w:rsid w:val="0077557F"/>
    <w:rsid w:val="007759C7"/>
    <w:rsid w:val="00775A50"/>
    <w:rsid w:val="0077644A"/>
    <w:rsid w:val="007767A6"/>
    <w:rsid w:val="007768BD"/>
    <w:rsid w:val="00776A19"/>
    <w:rsid w:val="00776F12"/>
    <w:rsid w:val="007770A2"/>
    <w:rsid w:val="00777238"/>
    <w:rsid w:val="00777315"/>
    <w:rsid w:val="007774BD"/>
    <w:rsid w:val="007774E7"/>
    <w:rsid w:val="00777C13"/>
    <w:rsid w:val="00777F93"/>
    <w:rsid w:val="0078000B"/>
    <w:rsid w:val="00780207"/>
    <w:rsid w:val="007802E4"/>
    <w:rsid w:val="007805AC"/>
    <w:rsid w:val="0078078F"/>
    <w:rsid w:val="007808A2"/>
    <w:rsid w:val="00780919"/>
    <w:rsid w:val="00780B61"/>
    <w:rsid w:val="00780EBA"/>
    <w:rsid w:val="00781185"/>
    <w:rsid w:val="00781589"/>
    <w:rsid w:val="00781909"/>
    <w:rsid w:val="00781BC8"/>
    <w:rsid w:val="00781E95"/>
    <w:rsid w:val="0078202B"/>
    <w:rsid w:val="007820D0"/>
    <w:rsid w:val="00782308"/>
    <w:rsid w:val="00782311"/>
    <w:rsid w:val="007826C8"/>
    <w:rsid w:val="00782A96"/>
    <w:rsid w:val="00782BAD"/>
    <w:rsid w:val="007831B2"/>
    <w:rsid w:val="007832C0"/>
    <w:rsid w:val="0078364C"/>
    <w:rsid w:val="00783746"/>
    <w:rsid w:val="007839F3"/>
    <w:rsid w:val="00783C1D"/>
    <w:rsid w:val="00783CEE"/>
    <w:rsid w:val="00784190"/>
    <w:rsid w:val="0078457B"/>
    <w:rsid w:val="00784756"/>
    <w:rsid w:val="00784812"/>
    <w:rsid w:val="0078490B"/>
    <w:rsid w:val="00784D0B"/>
    <w:rsid w:val="00784FC0"/>
    <w:rsid w:val="007850B6"/>
    <w:rsid w:val="007850F8"/>
    <w:rsid w:val="007852C3"/>
    <w:rsid w:val="0078539D"/>
    <w:rsid w:val="007853D8"/>
    <w:rsid w:val="007853DD"/>
    <w:rsid w:val="007856C1"/>
    <w:rsid w:val="0078571A"/>
    <w:rsid w:val="007857FB"/>
    <w:rsid w:val="00785A5D"/>
    <w:rsid w:val="00785B0F"/>
    <w:rsid w:val="00786752"/>
    <w:rsid w:val="00786A85"/>
    <w:rsid w:val="00786DF3"/>
    <w:rsid w:val="00787051"/>
    <w:rsid w:val="007874C3"/>
    <w:rsid w:val="007874C4"/>
    <w:rsid w:val="007878A8"/>
    <w:rsid w:val="00787BDD"/>
    <w:rsid w:val="00787DE5"/>
    <w:rsid w:val="00787F1F"/>
    <w:rsid w:val="0079018D"/>
    <w:rsid w:val="007901DC"/>
    <w:rsid w:val="00790210"/>
    <w:rsid w:val="00790257"/>
    <w:rsid w:val="007906A0"/>
    <w:rsid w:val="00790797"/>
    <w:rsid w:val="00790A78"/>
    <w:rsid w:val="00790ECF"/>
    <w:rsid w:val="00791132"/>
    <w:rsid w:val="00791513"/>
    <w:rsid w:val="00791577"/>
    <w:rsid w:val="00791A00"/>
    <w:rsid w:val="00791AA3"/>
    <w:rsid w:val="00791BE2"/>
    <w:rsid w:val="00791CAD"/>
    <w:rsid w:val="00791CB7"/>
    <w:rsid w:val="00791D45"/>
    <w:rsid w:val="00791DDB"/>
    <w:rsid w:val="00791EAE"/>
    <w:rsid w:val="00791FA3"/>
    <w:rsid w:val="007921E9"/>
    <w:rsid w:val="007921FF"/>
    <w:rsid w:val="00792212"/>
    <w:rsid w:val="0079268F"/>
    <w:rsid w:val="00792A10"/>
    <w:rsid w:val="00792CEE"/>
    <w:rsid w:val="00793085"/>
    <w:rsid w:val="007931DE"/>
    <w:rsid w:val="00793205"/>
    <w:rsid w:val="007933C3"/>
    <w:rsid w:val="0079362D"/>
    <w:rsid w:val="007936A8"/>
    <w:rsid w:val="00793D08"/>
    <w:rsid w:val="00793D98"/>
    <w:rsid w:val="0079423C"/>
    <w:rsid w:val="00794356"/>
    <w:rsid w:val="007943BE"/>
    <w:rsid w:val="00794455"/>
    <w:rsid w:val="00794635"/>
    <w:rsid w:val="00794AC8"/>
    <w:rsid w:val="00794B76"/>
    <w:rsid w:val="00794C4E"/>
    <w:rsid w:val="00795115"/>
    <w:rsid w:val="00795150"/>
    <w:rsid w:val="0079522E"/>
    <w:rsid w:val="0079531D"/>
    <w:rsid w:val="0079583E"/>
    <w:rsid w:val="00795BD1"/>
    <w:rsid w:val="00795D8D"/>
    <w:rsid w:val="007960EC"/>
    <w:rsid w:val="0079615E"/>
    <w:rsid w:val="00796200"/>
    <w:rsid w:val="007962B4"/>
    <w:rsid w:val="00796451"/>
    <w:rsid w:val="0079656E"/>
    <w:rsid w:val="00796739"/>
    <w:rsid w:val="0079675B"/>
    <w:rsid w:val="007967F9"/>
    <w:rsid w:val="00796A54"/>
    <w:rsid w:val="00796BDB"/>
    <w:rsid w:val="00796C36"/>
    <w:rsid w:val="00796C71"/>
    <w:rsid w:val="00796CCB"/>
    <w:rsid w:val="00796F15"/>
    <w:rsid w:val="00797182"/>
    <w:rsid w:val="007978AE"/>
    <w:rsid w:val="00797AA9"/>
    <w:rsid w:val="00797BFA"/>
    <w:rsid w:val="00797E22"/>
    <w:rsid w:val="007A0072"/>
    <w:rsid w:val="007A0319"/>
    <w:rsid w:val="007A03F6"/>
    <w:rsid w:val="007A0410"/>
    <w:rsid w:val="007A06B1"/>
    <w:rsid w:val="007A06C7"/>
    <w:rsid w:val="007A0BC8"/>
    <w:rsid w:val="007A0FFC"/>
    <w:rsid w:val="007A138F"/>
    <w:rsid w:val="007A145A"/>
    <w:rsid w:val="007A1523"/>
    <w:rsid w:val="007A160F"/>
    <w:rsid w:val="007A1640"/>
    <w:rsid w:val="007A1848"/>
    <w:rsid w:val="007A1926"/>
    <w:rsid w:val="007A1AE4"/>
    <w:rsid w:val="007A1B50"/>
    <w:rsid w:val="007A1F1D"/>
    <w:rsid w:val="007A1F45"/>
    <w:rsid w:val="007A1F71"/>
    <w:rsid w:val="007A24DF"/>
    <w:rsid w:val="007A2541"/>
    <w:rsid w:val="007A2589"/>
    <w:rsid w:val="007A27DB"/>
    <w:rsid w:val="007A2AEB"/>
    <w:rsid w:val="007A2EA6"/>
    <w:rsid w:val="007A3138"/>
    <w:rsid w:val="007A360F"/>
    <w:rsid w:val="007A36CB"/>
    <w:rsid w:val="007A37AD"/>
    <w:rsid w:val="007A3936"/>
    <w:rsid w:val="007A39DF"/>
    <w:rsid w:val="007A3EF2"/>
    <w:rsid w:val="007A4189"/>
    <w:rsid w:val="007A43ED"/>
    <w:rsid w:val="007A4409"/>
    <w:rsid w:val="007A44F8"/>
    <w:rsid w:val="007A46F0"/>
    <w:rsid w:val="007A4BDD"/>
    <w:rsid w:val="007A4E60"/>
    <w:rsid w:val="007A52FB"/>
    <w:rsid w:val="007A53F4"/>
    <w:rsid w:val="007A5802"/>
    <w:rsid w:val="007A594C"/>
    <w:rsid w:val="007A5A3F"/>
    <w:rsid w:val="007A61A5"/>
    <w:rsid w:val="007A645F"/>
    <w:rsid w:val="007A651C"/>
    <w:rsid w:val="007A6654"/>
    <w:rsid w:val="007A6783"/>
    <w:rsid w:val="007A67BA"/>
    <w:rsid w:val="007A6892"/>
    <w:rsid w:val="007A6CED"/>
    <w:rsid w:val="007A6CFD"/>
    <w:rsid w:val="007A6E8E"/>
    <w:rsid w:val="007A72EE"/>
    <w:rsid w:val="007A7379"/>
    <w:rsid w:val="007A7585"/>
    <w:rsid w:val="007A7BD7"/>
    <w:rsid w:val="007A7F24"/>
    <w:rsid w:val="007B0244"/>
    <w:rsid w:val="007B0397"/>
    <w:rsid w:val="007B06DC"/>
    <w:rsid w:val="007B0ADB"/>
    <w:rsid w:val="007B0C01"/>
    <w:rsid w:val="007B1074"/>
    <w:rsid w:val="007B114E"/>
    <w:rsid w:val="007B1282"/>
    <w:rsid w:val="007B165C"/>
    <w:rsid w:val="007B1681"/>
    <w:rsid w:val="007B16FF"/>
    <w:rsid w:val="007B17E2"/>
    <w:rsid w:val="007B1A71"/>
    <w:rsid w:val="007B225F"/>
    <w:rsid w:val="007B2463"/>
    <w:rsid w:val="007B26EE"/>
    <w:rsid w:val="007B2712"/>
    <w:rsid w:val="007B27CE"/>
    <w:rsid w:val="007B2810"/>
    <w:rsid w:val="007B2E49"/>
    <w:rsid w:val="007B2E9F"/>
    <w:rsid w:val="007B2EA4"/>
    <w:rsid w:val="007B31C8"/>
    <w:rsid w:val="007B3475"/>
    <w:rsid w:val="007B3502"/>
    <w:rsid w:val="007B3575"/>
    <w:rsid w:val="007B380F"/>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370"/>
    <w:rsid w:val="007B56A4"/>
    <w:rsid w:val="007B5830"/>
    <w:rsid w:val="007B586A"/>
    <w:rsid w:val="007B58A6"/>
    <w:rsid w:val="007B5A3F"/>
    <w:rsid w:val="007B5DDD"/>
    <w:rsid w:val="007B5E98"/>
    <w:rsid w:val="007B5F58"/>
    <w:rsid w:val="007B61F5"/>
    <w:rsid w:val="007B63FA"/>
    <w:rsid w:val="007B66EE"/>
    <w:rsid w:val="007B6756"/>
    <w:rsid w:val="007B6842"/>
    <w:rsid w:val="007B6913"/>
    <w:rsid w:val="007B6C77"/>
    <w:rsid w:val="007B6CA5"/>
    <w:rsid w:val="007B6DE8"/>
    <w:rsid w:val="007B6E74"/>
    <w:rsid w:val="007B6FE8"/>
    <w:rsid w:val="007B725D"/>
    <w:rsid w:val="007B7496"/>
    <w:rsid w:val="007B785B"/>
    <w:rsid w:val="007B79C4"/>
    <w:rsid w:val="007B7A87"/>
    <w:rsid w:val="007B7F6A"/>
    <w:rsid w:val="007C02FC"/>
    <w:rsid w:val="007C0562"/>
    <w:rsid w:val="007C0634"/>
    <w:rsid w:val="007C07DD"/>
    <w:rsid w:val="007C07E3"/>
    <w:rsid w:val="007C0802"/>
    <w:rsid w:val="007C0B0A"/>
    <w:rsid w:val="007C0D71"/>
    <w:rsid w:val="007C0FA7"/>
    <w:rsid w:val="007C10D3"/>
    <w:rsid w:val="007C12BE"/>
    <w:rsid w:val="007C16D0"/>
    <w:rsid w:val="007C1DD8"/>
    <w:rsid w:val="007C244F"/>
    <w:rsid w:val="007C246F"/>
    <w:rsid w:val="007C2739"/>
    <w:rsid w:val="007C2787"/>
    <w:rsid w:val="007C2854"/>
    <w:rsid w:val="007C2A98"/>
    <w:rsid w:val="007C2EEA"/>
    <w:rsid w:val="007C2F68"/>
    <w:rsid w:val="007C31CA"/>
    <w:rsid w:val="007C3ECD"/>
    <w:rsid w:val="007C3FAC"/>
    <w:rsid w:val="007C414F"/>
    <w:rsid w:val="007C43F9"/>
    <w:rsid w:val="007C468F"/>
    <w:rsid w:val="007C4AC1"/>
    <w:rsid w:val="007C4B0F"/>
    <w:rsid w:val="007C4BE4"/>
    <w:rsid w:val="007C4DAD"/>
    <w:rsid w:val="007C568E"/>
    <w:rsid w:val="007C572E"/>
    <w:rsid w:val="007C5830"/>
    <w:rsid w:val="007C5834"/>
    <w:rsid w:val="007C587E"/>
    <w:rsid w:val="007C592A"/>
    <w:rsid w:val="007C5933"/>
    <w:rsid w:val="007C599E"/>
    <w:rsid w:val="007C59E0"/>
    <w:rsid w:val="007C5BF6"/>
    <w:rsid w:val="007C5DB8"/>
    <w:rsid w:val="007C5DCE"/>
    <w:rsid w:val="007C5EC0"/>
    <w:rsid w:val="007C5F2D"/>
    <w:rsid w:val="007C626A"/>
    <w:rsid w:val="007C6473"/>
    <w:rsid w:val="007C6654"/>
    <w:rsid w:val="007C669F"/>
    <w:rsid w:val="007C6C16"/>
    <w:rsid w:val="007C6CA2"/>
    <w:rsid w:val="007C6F96"/>
    <w:rsid w:val="007C717E"/>
    <w:rsid w:val="007C728C"/>
    <w:rsid w:val="007C72D5"/>
    <w:rsid w:val="007C74C2"/>
    <w:rsid w:val="007C7816"/>
    <w:rsid w:val="007C7AB0"/>
    <w:rsid w:val="007C7ADA"/>
    <w:rsid w:val="007D00E6"/>
    <w:rsid w:val="007D0477"/>
    <w:rsid w:val="007D05B2"/>
    <w:rsid w:val="007D05FA"/>
    <w:rsid w:val="007D05FB"/>
    <w:rsid w:val="007D062F"/>
    <w:rsid w:val="007D08E5"/>
    <w:rsid w:val="007D0C44"/>
    <w:rsid w:val="007D0CA4"/>
    <w:rsid w:val="007D15B9"/>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3DD4"/>
    <w:rsid w:val="007D4166"/>
    <w:rsid w:val="007D43BC"/>
    <w:rsid w:val="007D44A5"/>
    <w:rsid w:val="007D44CE"/>
    <w:rsid w:val="007D45AE"/>
    <w:rsid w:val="007D45C8"/>
    <w:rsid w:val="007D46E5"/>
    <w:rsid w:val="007D47DF"/>
    <w:rsid w:val="007D4911"/>
    <w:rsid w:val="007D4A19"/>
    <w:rsid w:val="007D4A50"/>
    <w:rsid w:val="007D4AC5"/>
    <w:rsid w:val="007D4B4D"/>
    <w:rsid w:val="007D4D77"/>
    <w:rsid w:val="007D5070"/>
    <w:rsid w:val="007D5073"/>
    <w:rsid w:val="007D5348"/>
    <w:rsid w:val="007D54F8"/>
    <w:rsid w:val="007D5505"/>
    <w:rsid w:val="007D5A90"/>
    <w:rsid w:val="007D5E27"/>
    <w:rsid w:val="007D640D"/>
    <w:rsid w:val="007D65AB"/>
    <w:rsid w:val="007D6709"/>
    <w:rsid w:val="007D69DD"/>
    <w:rsid w:val="007D6AB0"/>
    <w:rsid w:val="007D6E40"/>
    <w:rsid w:val="007D6F64"/>
    <w:rsid w:val="007D6FC2"/>
    <w:rsid w:val="007D705C"/>
    <w:rsid w:val="007D71C5"/>
    <w:rsid w:val="007D72C8"/>
    <w:rsid w:val="007D72EB"/>
    <w:rsid w:val="007D7476"/>
    <w:rsid w:val="007D75D6"/>
    <w:rsid w:val="007D7756"/>
    <w:rsid w:val="007D7BD2"/>
    <w:rsid w:val="007D7CA4"/>
    <w:rsid w:val="007D7F49"/>
    <w:rsid w:val="007E0230"/>
    <w:rsid w:val="007E06FC"/>
    <w:rsid w:val="007E0F09"/>
    <w:rsid w:val="007E109F"/>
    <w:rsid w:val="007E1139"/>
    <w:rsid w:val="007E12D8"/>
    <w:rsid w:val="007E13AF"/>
    <w:rsid w:val="007E14B9"/>
    <w:rsid w:val="007E1597"/>
    <w:rsid w:val="007E15F1"/>
    <w:rsid w:val="007E1623"/>
    <w:rsid w:val="007E16D0"/>
    <w:rsid w:val="007E1782"/>
    <w:rsid w:val="007E18B9"/>
    <w:rsid w:val="007E1B11"/>
    <w:rsid w:val="007E1CB3"/>
    <w:rsid w:val="007E1D66"/>
    <w:rsid w:val="007E1DE4"/>
    <w:rsid w:val="007E23B7"/>
    <w:rsid w:val="007E23CC"/>
    <w:rsid w:val="007E25AB"/>
    <w:rsid w:val="007E25D4"/>
    <w:rsid w:val="007E2693"/>
    <w:rsid w:val="007E2700"/>
    <w:rsid w:val="007E2DD8"/>
    <w:rsid w:val="007E2F41"/>
    <w:rsid w:val="007E2F61"/>
    <w:rsid w:val="007E2F9C"/>
    <w:rsid w:val="007E32BD"/>
    <w:rsid w:val="007E3537"/>
    <w:rsid w:val="007E3910"/>
    <w:rsid w:val="007E39E3"/>
    <w:rsid w:val="007E3B42"/>
    <w:rsid w:val="007E3C43"/>
    <w:rsid w:val="007E3EA0"/>
    <w:rsid w:val="007E3F09"/>
    <w:rsid w:val="007E3F2A"/>
    <w:rsid w:val="007E4106"/>
    <w:rsid w:val="007E41AC"/>
    <w:rsid w:val="007E44FC"/>
    <w:rsid w:val="007E5134"/>
    <w:rsid w:val="007E5253"/>
    <w:rsid w:val="007E54BD"/>
    <w:rsid w:val="007E554D"/>
    <w:rsid w:val="007E5850"/>
    <w:rsid w:val="007E5A2F"/>
    <w:rsid w:val="007E5AC2"/>
    <w:rsid w:val="007E5BB4"/>
    <w:rsid w:val="007E5CDC"/>
    <w:rsid w:val="007E5D0A"/>
    <w:rsid w:val="007E5F69"/>
    <w:rsid w:val="007E63E7"/>
    <w:rsid w:val="007E66AA"/>
    <w:rsid w:val="007E6836"/>
    <w:rsid w:val="007E6C88"/>
    <w:rsid w:val="007E6DD0"/>
    <w:rsid w:val="007E6E7E"/>
    <w:rsid w:val="007E729C"/>
    <w:rsid w:val="007E75A0"/>
    <w:rsid w:val="007E79B4"/>
    <w:rsid w:val="007E79C5"/>
    <w:rsid w:val="007E7AB1"/>
    <w:rsid w:val="007E7ACA"/>
    <w:rsid w:val="007F00D4"/>
    <w:rsid w:val="007F0163"/>
    <w:rsid w:val="007F05B9"/>
    <w:rsid w:val="007F0798"/>
    <w:rsid w:val="007F0816"/>
    <w:rsid w:val="007F0D6E"/>
    <w:rsid w:val="007F0E17"/>
    <w:rsid w:val="007F0FEA"/>
    <w:rsid w:val="007F1067"/>
    <w:rsid w:val="007F114D"/>
    <w:rsid w:val="007F1178"/>
    <w:rsid w:val="007F158E"/>
    <w:rsid w:val="007F1888"/>
    <w:rsid w:val="007F18D4"/>
    <w:rsid w:val="007F18E4"/>
    <w:rsid w:val="007F1967"/>
    <w:rsid w:val="007F19EB"/>
    <w:rsid w:val="007F1AA5"/>
    <w:rsid w:val="007F1CA5"/>
    <w:rsid w:val="007F206C"/>
    <w:rsid w:val="007F20BD"/>
    <w:rsid w:val="007F210C"/>
    <w:rsid w:val="007F22B6"/>
    <w:rsid w:val="007F24D3"/>
    <w:rsid w:val="007F2817"/>
    <w:rsid w:val="007F2845"/>
    <w:rsid w:val="007F2A69"/>
    <w:rsid w:val="007F30C0"/>
    <w:rsid w:val="007F32A6"/>
    <w:rsid w:val="007F3445"/>
    <w:rsid w:val="007F3879"/>
    <w:rsid w:val="007F38A2"/>
    <w:rsid w:val="007F38F5"/>
    <w:rsid w:val="007F3F40"/>
    <w:rsid w:val="007F3F7A"/>
    <w:rsid w:val="007F42B2"/>
    <w:rsid w:val="007F438D"/>
    <w:rsid w:val="007F43BC"/>
    <w:rsid w:val="007F4547"/>
    <w:rsid w:val="007F457F"/>
    <w:rsid w:val="007F4605"/>
    <w:rsid w:val="007F4740"/>
    <w:rsid w:val="007F49B7"/>
    <w:rsid w:val="007F4C7B"/>
    <w:rsid w:val="007F556C"/>
    <w:rsid w:val="007F56DE"/>
    <w:rsid w:val="007F5BFA"/>
    <w:rsid w:val="007F5EEA"/>
    <w:rsid w:val="007F5FD0"/>
    <w:rsid w:val="007F6144"/>
    <w:rsid w:val="007F6955"/>
    <w:rsid w:val="007F6DB4"/>
    <w:rsid w:val="007F72CB"/>
    <w:rsid w:val="007F74FF"/>
    <w:rsid w:val="007F7623"/>
    <w:rsid w:val="007F7A92"/>
    <w:rsid w:val="007F7CE4"/>
    <w:rsid w:val="007F7F6D"/>
    <w:rsid w:val="00800241"/>
    <w:rsid w:val="00800442"/>
    <w:rsid w:val="008006C6"/>
    <w:rsid w:val="00800751"/>
    <w:rsid w:val="0080087A"/>
    <w:rsid w:val="008008F4"/>
    <w:rsid w:val="00800B2F"/>
    <w:rsid w:val="00800C52"/>
    <w:rsid w:val="00800F40"/>
    <w:rsid w:val="00800FB0"/>
    <w:rsid w:val="0080153E"/>
    <w:rsid w:val="0080155A"/>
    <w:rsid w:val="0080167B"/>
    <w:rsid w:val="008018C8"/>
    <w:rsid w:val="00801928"/>
    <w:rsid w:val="00801974"/>
    <w:rsid w:val="00801AC8"/>
    <w:rsid w:val="00801D56"/>
    <w:rsid w:val="00801DBE"/>
    <w:rsid w:val="0080263A"/>
    <w:rsid w:val="00802669"/>
    <w:rsid w:val="00802678"/>
    <w:rsid w:val="008027B5"/>
    <w:rsid w:val="00802AAE"/>
    <w:rsid w:val="00802D94"/>
    <w:rsid w:val="00802FAB"/>
    <w:rsid w:val="00803076"/>
    <w:rsid w:val="0080329D"/>
    <w:rsid w:val="008033B2"/>
    <w:rsid w:val="008034D6"/>
    <w:rsid w:val="008034EC"/>
    <w:rsid w:val="0080382F"/>
    <w:rsid w:val="00803ACB"/>
    <w:rsid w:val="00803DD8"/>
    <w:rsid w:val="008040B6"/>
    <w:rsid w:val="00804109"/>
    <w:rsid w:val="008042AB"/>
    <w:rsid w:val="0080430C"/>
    <w:rsid w:val="008044E3"/>
    <w:rsid w:val="0080452F"/>
    <w:rsid w:val="00804CA5"/>
    <w:rsid w:val="00804F63"/>
    <w:rsid w:val="0080505B"/>
    <w:rsid w:val="0080555D"/>
    <w:rsid w:val="00805560"/>
    <w:rsid w:val="008055A9"/>
    <w:rsid w:val="0080562E"/>
    <w:rsid w:val="00805A4E"/>
    <w:rsid w:val="00806224"/>
    <w:rsid w:val="00806294"/>
    <w:rsid w:val="0080651B"/>
    <w:rsid w:val="008065E1"/>
    <w:rsid w:val="008067B9"/>
    <w:rsid w:val="00806934"/>
    <w:rsid w:val="008069CF"/>
    <w:rsid w:val="00806BA6"/>
    <w:rsid w:val="00806BB0"/>
    <w:rsid w:val="00806D0E"/>
    <w:rsid w:val="00806EE4"/>
    <w:rsid w:val="008070F4"/>
    <w:rsid w:val="00807149"/>
    <w:rsid w:val="00807211"/>
    <w:rsid w:val="00807423"/>
    <w:rsid w:val="0080742D"/>
    <w:rsid w:val="0080744E"/>
    <w:rsid w:val="00807957"/>
    <w:rsid w:val="00807AC9"/>
    <w:rsid w:val="00807AED"/>
    <w:rsid w:val="008100AC"/>
    <w:rsid w:val="00810548"/>
    <w:rsid w:val="0081056B"/>
    <w:rsid w:val="008105C0"/>
    <w:rsid w:val="00810748"/>
    <w:rsid w:val="00810BEE"/>
    <w:rsid w:val="00810C05"/>
    <w:rsid w:val="00810E61"/>
    <w:rsid w:val="00810E9D"/>
    <w:rsid w:val="008111C6"/>
    <w:rsid w:val="008113A0"/>
    <w:rsid w:val="00811443"/>
    <w:rsid w:val="0081151E"/>
    <w:rsid w:val="0081180F"/>
    <w:rsid w:val="00811A5F"/>
    <w:rsid w:val="00811C5B"/>
    <w:rsid w:val="00811E59"/>
    <w:rsid w:val="008122D2"/>
    <w:rsid w:val="008123B5"/>
    <w:rsid w:val="00812498"/>
    <w:rsid w:val="008125AB"/>
    <w:rsid w:val="008127E6"/>
    <w:rsid w:val="00812988"/>
    <w:rsid w:val="00812B8B"/>
    <w:rsid w:val="0081320A"/>
    <w:rsid w:val="0081334B"/>
    <w:rsid w:val="0081336E"/>
    <w:rsid w:val="00813469"/>
    <w:rsid w:val="008134F0"/>
    <w:rsid w:val="00813557"/>
    <w:rsid w:val="008136E6"/>
    <w:rsid w:val="00813874"/>
    <w:rsid w:val="00813928"/>
    <w:rsid w:val="008139F5"/>
    <w:rsid w:val="00813F89"/>
    <w:rsid w:val="00814588"/>
    <w:rsid w:val="00814610"/>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69AC"/>
    <w:rsid w:val="00817635"/>
    <w:rsid w:val="00817BBE"/>
    <w:rsid w:val="00817F48"/>
    <w:rsid w:val="00817F8F"/>
    <w:rsid w:val="00820386"/>
    <w:rsid w:val="0082049A"/>
    <w:rsid w:val="00820522"/>
    <w:rsid w:val="00820567"/>
    <w:rsid w:val="008207FD"/>
    <w:rsid w:val="00820A0F"/>
    <w:rsid w:val="00820A46"/>
    <w:rsid w:val="00820BB3"/>
    <w:rsid w:val="00820CA6"/>
    <w:rsid w:val="00820D54"/>
    <w:rsid w:val="00820DC7"/>
    <w:rsid w:val="00820EC8"/>
    <w:rsid w:val="00820FCB"/>
    <w:rsid w:val="00820FFB"/>
    <w:rsid w:val="0082120C"/>
    <w:rsid w:val="0082167B"/>
    <w:rsid w:val="00821698"/>
    <w:rsid w:val="00821787"/>
    <w:rsid w:val="0082185B"/>
    <w:rsid w:val="00821BF7"/>
    <w:rsid w:val="00821FD6"/>
    <w:rsid w:val="0082211C"/>
    <w:rsid w:val="008221BB"/>
    <w:rsid w:val="008221FE"/>
    <w:rsid w:val="008222C7"/>
    <w:rsid w:val="00822336"/>
    <w:rsid w:val="0082235A"/>
    <w:rsid w:val="008227DF"/>
    <w:rsid w:val="00822B22"/>
    <w:rsid w:val="00822BB3"/>
    <w:rsid w:val="00822BF5"/>
    <w:rsid w:val="00822C9F"/>
    <w:rsid w:val="00823079"/>
    <w:rsid w:val="008232D3"/>
    <w:rsid w:val="00823424"/>
    <w:rsid w:val="0082353B"/>
    <w:rsid w:val="008237FE"/>
    <w:rsid w:val="00823ACB"/>
    <w:rsid w:val="00823EFA"/>
    <w:rsid w:val="00823F67"/>
    <w:rsid w:val="00823F72"/>
    <w:rsid w:val="00823F8C"/>
    <w:rsid w:val="00823FA8"/>
    <w:rsid w:val="008240C8"/>
    <w:rsid w:val="0082410B"/>
    <w:rsid w:val="008247CF"/>
    <w:rsid w:val="00824894"/>
    <w:rsid w:val="00824C33"/>
    <w:rsid w:val="00824FE8"/>
    <w:rsid w:val="00824FFF"/>
    <w:rsid w:val="00825028"/>
    <w:rsid w:val="00825226"/>
    <w:rsid w:val="00825366"/>
    <w:rsid w:val="00825A9F"/>
    <w:rsid w:val="00825AD3"/>
    <w:rsid w:val="00825B9D"/>
    <w:rsid w:val="00825C3E"/>
    <w:rsid w:val="00825E84"/>
    <w:rsid w:val="0082604C"/>
    <w:rsid w:val="008261F6"/>
    <w:rsid w:val="008262A7"/>
    <w:rsid w:val="00826934"/>
    <w:rsid w:val="00826950"/>
    <w:rsid w:val="00826C7B"/>
    <w:rsid w:val="00826DC5"/>
    <w:rsid w:val="00826DD9"/>
    <w:rsid w:val="00826E01"/>
    <w:rsid w:val="00826F04"/>
    <w:rsid w:val="0082778C"/>
    <w:rsid w:val="008277A8"/>
    <w:rsid w:val="008278B6"/>
    <w:rsid w:val="00827F9C"/>
    <w:rsid w:val="0083025A"/>
    <w:rsid w:val="00830442"/>
    <w:rsid w:val="008307ED"/>
    <w:rsid w:val="008309DD"/>
    <w:rsid w:val="00830B3B"/>
    <w:rsid w:val="00830BBF"/>
    <w:rsid w:val="00830D21"/>
    <w:rsid w:val="00830D95"/>
    <w:rsid w:val="00831076"/>
    <w:rsid w:val="0083119B"/>
    <w:rsid w:val="00831331"/>
    <w:rsid w:val="00831660"/>
    <w:rsid w:val="00831C28"/>
    <w:rsid w:val="00831E18"/>
    <w:rsid w:val="00831FF0"/>
    <w:rsid w:val="008323D7"/>
    <w:rsid w:val="00832E2C"/>
    <w:rsid w:val="00832EA6"/>
    <w:rsid w:val="00833134"/>
    <w:rsid w:val="00833369"/>
    <w:rsid w:val="0083350F"/>
    <w:rsid w:val="0083353F"/>
    <w:rsid w:val="008337BC"/>
    <w:rsid w:val="00833864"/>
    <w:rsid w:val="008338D4"/>
    <w:rsid w:val="008338DE"/>
    <w:rsid w:val="008339EC"/>
    <w:rsid w:val="00833A2C"/>
    <w:rsid w:val="00833C8D"/>
    <w:rsid w:val="00833E1D"/>
    <w:rsid w:val="00833F61"/>
    <w:rsid w:val="008341BF"/>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B"/>
    <w:rsid w:val="00836565"/>
    <w:rsid w:val="00836875"/>
    <w:rsid w:val="00836B7A"/>
    <w:rsid w:val="00836BCD"/>
    <w:rsid w:val="00836E7D"/>
    <w:rsid w:val="008372C3"/>
    <w:rsid w:val="00837563"/>
    <w:rsid w:val="008375A0"/>
    <w:rsid w:val="008375B5"/>
    <w:rsid w:val="0083760A"/>
    <w:rsid w:val="00837626"/>
    <w:rsid w:val="008376DD"/>
    <w:rsid w:val="00837A4D"/>
    <w:rsid w:val="00837B8F"/>
    <w:rsid w:val="00837B90"/>
    <w:rsid w:val="00837C00"/>
    <w:rsid w:val="00837DF1"/>
    <w:rsid w:val="00837F61"/>
    <w:rsid w:val="00837F64"/>
    <w:rsid w:val="00840183"/>
    <w:rsid w:val="00840538"/>
    <w:rsid w:val="00840904"/>
    <w:rsid w:val="008409AA"/>
    <w:rsid w:val="00840AB3"/>
    <w:rsid w:val="00840AD2"/>
    <w:rsid w:val="00840CC0"/>
    <w:rsid w:val="00840DAD"/>
    <w:rsid w:val="00840FB8"/>
    <w:rsid w:val="00841BC5"/>
    <w:rsid w:val="00841F9F"/>
    <w:rsid w:val="008420A0"/>
    <w:rsid w:val="0084239E"/>
    <w:rsid w:val="0084260C"/>
    <w:rsid w:val="00842A43"/>
    <w:rsid w:val="00842AE8"/>
    <w:rsid w:val="00842E0C"/>
    <w:rsid w:val="00843230"/>
    <w:rsid w:val="00843A7A"/>
    <w:rsid w:val="00843AE9"/>
    <w:rsid w:val="00843D38"/>
    <w:rsid w:val="00843F2A"/>
    <w:rsid w:val="0084424F"/>
    <w:rsid w:val="0084429F"/>
    <w:rsid w:val="00844670"/>
    <w:rsid w:val="0084473D"/>
    <w:rsid w:val="008447F5"/>
    <w:rsid w:val="00844B6F"/>
    <w:rsid w:val="00844E96"/>
    <w:rsid w:val="00844FD2"/>
    <w:rsid w:val="00844FEF"/>
    <w:rsid w:val="0084504C"/>
    <w:rsid w:val="00845073"/>
    <w:rsid w:val="00845645"/>
    <w:rsid w:val="008458DC"/>
    <w:rsid w:val="00845D94"/>
    <w:rsid w:val="008460E9"/>
    <w:rsid w:val="00846196"/>
    <w:rsid w:val="00846292"/>
    <w:rsid w:val="008462A5"/>
    <w:rsid w:val="008464A2"/>
    <w:rsid w:val="008465DF"/>
    <w:rsid w:val="00846AAC"/>
    <w:rsid w:val="00846B5B"/>
    <w:rsid w:val="00847208"/>
    <w:rsid w:val="0084723F"/>
    <w:rsid w:val="0084748E"/>
    <w:rsid w:val="00847C7A"/>
    <w:rsid w:val="00850013"/>
    <w:rsid w:val="008502F7"/>
    <w:rsid w:val="0085040E"/>
    <w:rsid w:val="00850483"/>
    <w:rsid w:val="008506E1"/>
    <w:rsid w:val="00850D96"/>
    <w:rsid w:val="00850DBC"/>
    <w:rsid w:val="00850F4E"/>
    <w:rsid w:val="0085124C"/>
    <w:rsid w:val="008515EE"/>
    <w:rsid w:val="00851A8E"/>
    <w:rsid w:val="00851B60"/>
    <w:rsid w:val="00851B64"/>
    <w:rsid w:val="00851DB8"/>
    <w:rsid w:val="00851EC7"/>
    <w:rsid w:val="00852418"/>
    <w:rsid w:val="00852481"/>
    <w:rsid w:val="00852585"/>
    <w:rsid w:val="008525EE"/>
    <w:rsid w:val="00852729"/>
    <w:rsid w:val="008528D3"/>
    <w:rsid w:val="00852A28"/>
    <w:rsid w:val="00852A2B"/>
    <w:rsid w:val="00852AE5"/>
    <w:rsid w:val="00852B20"/>
    <w:rsid w:val="00852B28"/>
    <w:rsid w:val="00852B47"/>
    <w:rsid w:val="00852C88"/>
    <w:rsid w:val="0085352B"/>
    <w:rsid w:val="008535B6"/>
    <w:rsid w:val="008536AF"/>
    <w:rsid w:val="008538FE"/>
    <w:rsid w:val="00853960"/>
    <w:rsid w:val="00853AC8"/>
    <w:rsid w:val="00853B2F"/>
    <w:rsid w:val="00853C35"/>
    <w:rsid w:val="00853CDA"/>
    <w:rsid w:val="00853E4A"/>
    <w:rsid w:val="008542CD"/>
    <w:rsid w:val="008542E2"/>
    <w:rsid w:val="00854553"/>
    <w:rsid w:val="008549B1"/>
    <w:rsid w:val="00854C65"/>
    <w:rsid w:val="00854E0F"/>
    <w:rsid w:val="00854EBB"/>
    <w:rsid w:val="00854EBC"/>
    <w:rsid w:val="00854F07"/>
    <w:rsid w:val="00855078"/>
    <w:rsid w:val="0085524D"/>
    <w:rsid w:val="00855330"/>
    <w:rsid w:val="0085551D"/>
    <w:rsid w:val="00855618"/>
    <w:rsid w:val="0085583E"/>
    <w:rsid w:val="0085584F"/>
    <w:rsid w:val="00855B86"/>
    <w:rsid w:val="00855B98"/>
    <w:rsid w:val="00856053"/>
    <w:rsid w:val="008563CB"/>
    <w:rsid w:val="00856592"/>
    <w:rsid w:val="008565AA"/>
    <w:rsid w:val="008566B6"/>
    <w:rsid w:val="0085683D"/>
    <w:rsid w:val="00856D47"/>
    <w:rsid w:val="00856E0A"/>
    <w:rsid w:val="00856F26"/>
    <w:rsid w:val="00856FB6"/>
    <w:rsid w:val="0085712E"/>
    <w:rsid w:val="008572BD"/>
    <w:rsid w:val="008572D2"/>
    <w:rsid w:val="0085736B"/>
    <w:rsid w:val="0085761B"/>
    <w:rsid w:val="008576FE"/>
    <w:rsid w:val="00857A62"/>
    <w:rsid w:val="00857DB7"/>
    <w:rsid w:val="008600D6"/>
    <w:rsid w:val="00860303"/>
    <w:rsid w:val="008605A6"/>
    <w:rsid w:val="008605EE"/>
    <w:rsid w:val="00860874"/>
    <w:rsid w:val="008609A3"/>
    <w:rsid w:val="00860F2F"/>
    <w:rsid w:val="00861413"/>
    <w:rsid w:val="0086147C"/>
    <w:rsid w:val="00861D3A"/>
    <w:rsid w:val="00861EC1"/>
    <w:rsid w:val="00862008"/>
    <w:rsid w:val="008620DE"/>
    <w:rsid w:val="00862106"/>
    <w:rsid w:val="00862280"/>
    <w:rsid w:val="00862501"/>
    <w:rsid w:val="0086253D"/>
    <w:rsid w:val="00862720"/>
    <w:rsid w:val="008628C8"/>
    <w:rsid w:val="00862B2A"/>
    <w:rsid w:val="00862DCA"/>
    <w:rsid w:val="008630B9"/>
    <w:rsid w:val="00863169"/>
    <w:rsid w:val="0086327A"/>
    <w:rsid w:val="00863321"/>
    <w:rsid w:val="008636A3"/>
    <w:rsid w:val="00863BA1"/>
    <w:rsid w:val="00863D0C"/>
    <w:rsid w:val="00863F37"/>
    <w:rsid w:val="0086406B"/>
    <w:rsid w:val="008640BD"/>
    <w:rsid w:val="008642F0"/>
    <w:rsid w:val="00864457"/>
    <w:rsid w:val="008644A4"/>
    <w:rsid w:val="00864699"/>
    <w:rsid w:val="0086498C"/>
    <w:rsid w:val="00864C8C"/>
    <w:rsid w:val="00864E82"/>
    <w:rsid w:val="00864EFE"/>
    <w:rsid w:val="00864F39"/>
    <w:rsid w:val="00864FF7"/>
    <w:rsid w:val="00865613"/>
    <w:rsid w:val="0086586E"/>
    <w:rsid w:val="008659FB"/>
    <w:rsid w:val="00865B45"/>
    <w:rsid w:val="00865C9D"/>
    <w:rsid w:val="00865DE1"/>
    <w:rsid w:val="00865FEE"/>
    <w:rsid w:val="008662BD"/>
    <w:rsid w:val="0086637A"/>
    <w:rsid w:val="00866618"/>
    <w:rsid w:val="00866645"/>
    <w:rsid w:val="0086691C"/>
    <w:rsid w:val="00866C87"/>
    <w:rsid w:val="00866DB5"/>
    <w:rsid w:val="0086709D"/>
    <w:rsid w:val="0086715F"/>
    <w:rsid w:val="00867594"/>
    <w:rsid w:val="00867651"/>
    <w:rsid w:val="00867787"/>
    <w:rsid w:val="00867B5A"/>
    <w:rsid w:val="0087018E"/>
    <w:rsid w:val="00870342"/>
    <w:rsid w:val="008705E5"/>
    <w:rsid w:val="008705F3"/>
    <w:rsid w:val="00870D8E"/>
    <w:rsid w:val="00870DF4"/>
    <w:rsid w:val="0087156A"/>
    <w:rsid w:val="008716C2"/>
    <w:rsid w:val="0087184D"/>
    <w:rsid w:val="0087184F"/>
    <w:rsid w:val="00871B57"/>
    <w:rsid w:val="00871F48"/>
    <w:rsid w:val="00872013"/>
    <w:rsid w:val="00872108"/>
    <w:rsid w:val="0087211A"/>
    <w:rsid w:val="00872136"/>
    <w:rsid w:val="00872294"/>
    <w:rsid w:val="008722BF"/>
    <w:rsid w:val="00872498"/>
    <w:rsid w:val="008725A0"/>
    <w:rsid w:val="008727F9"/>
    <w:rsid w:val="008729CA"/>
    <w:rsid w:val="00872E98"/>
    <w:rsid w:val="008730DF"/>
    <w:rsid w:val="0087338A"/>
    <w:rsid w:val="0087353A"/>
    <w:rsid w:val="008737CB"/>
    <w:rsid w:val="00873A69"/>
    <w:rsid w:val="00873C3D"/>
    <w:rsid w:val="00873E7F"/>
    <w:rsid w:val="00874009"/>
    <w:rsid w:val="00874158"/>
    <w:rsid w:val="008743F3"/>
    <w:rsid w:val="0087444A"/>
    <w:rsid w:val="0087484A"/>
    <w:rsid w:val="008749B9"/>
    <w:rsid w:val="00874D62"/>
    <w:rsid w:val="00875139"/>
    <w:rsid w:val="00875265"/>
    <w:rsid w:val="008753B3"/>
    <w:rsid w:val="00875410"/>
    <w:rsid w:val="00875439"/>
    <w:rsid w:val="00875BB5"/>
    <w:rsid w:val="00875C80"/>
    <w:rsid w:val="00875D5A"/>
    <w:rsid w:val="00876A4D"/>
    <w:rsid w:val="00876B75"/>
    <w:rsid w:val="00876E14"/>
    <w:rsid w:val="00876F66"/>
    <w:rsid w:val="00876F6A"/>
    <w:rsid w:val="0087706A"/>
    <w:rsid w:val="008772CF"/>
    <w:rsid w:val="008773A6"/>
    <w:rsid w:val="00877BDA"/>
    <w:rsid w:val="00877CBA"/>
    <w:rsid w:val="00877DA3"/>
    <w:rsid w:val="00877E90"/>
    <w:rsid w:val="008803BD"/>
    <w:rsid w:val="00880528"/>
    <w:rsid w:val="00880932"/>
    <w:rsid w:val="008809B6"/>
    <w:rsid w:val="00880C37"/>
    <w:rsid w:val="00880C58"/>
    <w:rsid w:val="00880EDF"/>
    <w:rsid w:val="00880FEE"/>
    <w:rsid w:val="008811FD"/>
    <w:rsid w:val="00881253"/>
    <w:rsid w:val="008812AD"/>
    <w:rsid w:val="008812FA"/>
    <w:rsid w:val="00881BD8"/>
    <w:rsid w:val="00881CD6"/>
    <w:rsid w:val="00881E00"/>
    <w:rsid w:val="00882024"/>
    <w:rsid w:val="0088208D"/>
    <w:rsid w:val="00882138"/>
    <w:rsid w:val="0088213E"/>
    <w:rsid w:val="008825D7"/>
    <w:rsid w:val="00882781"/>
    <w:rsid w:val="00882C1A"/>
    <w:rsid w:val="00882DE6"/>
    <w:rsid w:val="00882F98"/>
    <w:rsid w:val="008831D8"/>
    <w:rsid w:val="008835CC"/>
    <w:rsid w:val="008839B6"/>
    <w:rsid w:val="008839CD"/>
    <w:rsid w:val="008839E0"/>
    <w:rsid w:val="00883A20"/>
    <w:rsid w:val="00883A36"/>
    <w:rsid w:val="00883AAE"/>
    <w:rsid w:val="00883AD2"/>
    <w:rsid w:val="00883B94"/>
    <w:rsid w:val="00883D25"/>
    <w:rsid w:val="00883D4D"/>
    <w:rsid w:val="00883E3D"/>
    <w:rsid w:val="00883F19"/>
    <w:rsid w:val="00884007"/>
    <w:rsid w:val="00884294"/>
    <w:rsid w:val="008845F4"/>
    <w:rsid w:val="0088495E"/>
    <w:rsid w:val="00884B59"/>
    <w:rsid w:val="00884EA7"/>
    <w:rsid w:val="008850BA"/>
    <w:rsid w:val="008851EF"/>
    <w:rsid w:val="00885580"/>
    <w:rsid w:val="00885876"/>
    <w:rsid w:val="00885978"/>
    <w:rsid w:val="008859AF"/>
    <w:rsid w:val="00885B52"/>
    <w:rsid w:val="00885C6C"/>
    <w:rsid w:val="00885E68"/>
    <w:rsid w:val="00885EA3"/>
    <w:rsid w:val="00886185"/>
    <w:rsid w:val="008861D9"/>
    <w:rsid w:val="0088638C"/>
    <w:rsid w:val="00886428"/>
    <w:rsid w:val="00886594"/>
    <w:rsid w:val="0088671C"/>
    <w:rsid w:val="00886800"/>
    <w:rsid w:val="00886840"/>
    <w:rsid w:val="00886EDF"/>
    <w:rsid w:val="00887011"/>
    <w:rsid w:val="008870AD"/>
    <w:rsid w:val="008870E8"/>
    <w:rsid w:val="008872EA"/>
    <w:rsid w:val="00887A58"/>
    <w:rsid w:val="00887ADC"/>
    <w:rsid w:val="00887B9B"/>
    <w:rsid w:val="00887E1E"/>
    <w:rsid w:val="00887F05"/>
    <w:rsid w:val="00890122"/>
    <w:rsid w:val="008901E1"/>
    <w:rsid w:val="00890478"/>
    <w:rsid w:val="008908E5"/>
    <w:rsid w:val="00890D2D"/>
    <w:rsid w:val="00890E2E"/>
    <w:rsid w:val="00891160"/>
    <w:rsid w:val="00891216"/>
    <w:rsid w:val="0089127F"/>
    <w:rsid w:val="00891373"/>
    <w:rsid w:val="00891699"/>
    <w:rsid w:val="00891FB7"/>
    <w:rsid w:val="00891FFE"/>
    <w:rsid w:val="00892118"/>
    <w:rsid w:val="008921CB"/>
    <w:rsid w:val="0089242E"/>
    <w:rsid w:val="008925A5"/>
    <w:rsid w:val="0089260E"/>
    <w:rsid w:val="008927B4"/>
    <w:rsid w:val="00892B26"/>
    <w:rsid w:val="00892D1F"/>
    <w:rsid w:val="00892E4B"/>
    <w:rsid w:val="008930D9"/>
    <w:rsid w:val="00893193"/>
    <w:rsid w:val="00893213"/>
    <w:rsid w:val="00893614"/>
    <w:rsid w:val="00893849"/>
    <w:rsid w:val="008938E3"/>
    <w:rsid w:val="00893A67"/>
    <w:rsid w:val="00893A89"/>
    <w:rsid w:val="00893AEA"/>
    <w:rsid w:val="00893C69"/>
    <w:rsid w:val="00893E85"/>
    <w:rsid w:val="00894383"/>
    <w:rsid w:val="008943B3"/>
    <w:rsid w:val="00894880"/>
    <w:rsid w:val="0089499D"/>
    <w:rsid w:val="00894A41"/>
    <w:rsid w:val="00894B58"/>
    <w:rsid w:val="00894FAD"/>
    <w:rsid w:val="00894FDC"/>
    <w:rsid w:val="008950B7"/>
    <w:rsid w:val="00895253"/>
    <w:rsid w:val="008953EE"/>
    <w:rsid w:val="0089543A"/>
    <w:rsid w:val="008955D5"/>
    <w:rsid w:val="008957D3"/>
    <w:rsid w:val="00895A39"/>
    <w:rsid w:val="00895A95"/>
    <w:rsid w:val="00895B27"/>
    <w:rsid w:val="00895D1B"/>
    <w:rsid w:val="00895D99"/>
    <w:rsid w:val="0089632A"/>
    <w:rsid w:val="00896394"/>
    <w:rsid w:val="00896414"/>
    <w:rsid w:val="00896F04"/>
    <w:rsid w:val="0089716F"/>
    <w:rsid w:val="008974C6"/>
    <w:rsid w:val="008976A8"/>
    <w:rsid w:val="00897768"/>
    <w:rsid w:val="00897C71"/>
    <w:rsid w:val="00897DB1"/>
    <w:rsid w:val="008A007F"/>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C80"/>
    <w:rsid w:val="008A1D3E"/>
    <w:rsid w:val="008A1E55"/>
    <w:rsid w:val="008A1F66"/>
    <w:rsid w:val="008A203A"/>
    <w:rsid w:val="008A2257"/>
    <w:rsid w:val="008A246E"/>
    <w:rsid w:val="008A28D4"/>
    <w:rsid w:val="008A2A58"/>
    <w:rsid w:val="008A3038"/>
    <w:rsid w:val="008A3084"/>
    <w:rsid w:val="008A31A4"/>
    <w:rsid w:val="008A31FB"/>
    <w:rsid w:val="008A32EB"/>
    <w:rsid w:val="008A33F9"/>
    <w:rsid w:val="008A3B93"/>
    <w:rsid w:val="008A42BF"/>
    <w:rsid w:val="008A4353"/>
    <w:rsid w:val="008A44FE"/>
    <w:rsid w:val="008A4562"/>
    <w:rsid w:val="008A47EA"/>
    <w:rsid w:val="008A48D3"/>
    <w:rsid w:val="008A4B16"/>
    <w:rsid w:val="008A4D63"/>
    <w:rsid w:val="008A4E11"/>
    <w:rsid w:val="008A4F4F"/>
    <w:rsid w:val="008A5213"/>
    <w:rsid w:val="008A52F5"/>
    <w:rsid w:val="008A5377"/>
    <w:rsid w:val="008A55AF"/>
    <w:rsid w:val="008A55CB"/>
    <w:rsid w:val="008A5735"/>
    <w:rsid w:val="008A5FD2"/>
    <w:rsid w:val="008A601E"/>
    <w:rsid w:val="008A6115"/>
    <w:rsid w:val="008A620C"/>
    <w:rsid w:val="008A6213"/>
    <w:rsid w:val="008A625C"/>
    <w:rsid w:val="008A6586"/>
    <w:rsid w:val="008A671B"/>
    <w:rsid w:val="008A674D"/>
    <w:rsid w:val="008A6789"/>
    <w:rsid w:val="008A6832"/>
    <w:rsid w:val="008A6993"/>
    <w:rsid w:val="008A6D62"/>
    <w:rsid w:val="008A7135"/>
    <w:rsid w:val="008A76E1"/>
    <w:rsid w:val="008A7772"/>
    <w:rsid w:val="008A7773"/>
    <w:rsid w:val="008B00F3"/>
    <w:rsid w:val="008B0265"/>
    <w:rsid w:val="008B031D"/>
    <w:rsid w:val="008B033B"/>
    <w:rsid w:val="008B0618"/>
    <w:rsid w:val="008B08A6"/>
    <w:rsid w:val="008B09C9"/>
    <w:rsid w:val="008B0A81"/>
    <w:rsid w:val="008B0FAB"/>
    <w:rsid w:val="008B139A"/>
    <w:rsid w:val="008B13E9"/>
    <w:rsid w:val="008B15DA"/>
    <w:rsid w:val="008B1C0E"/>
    <w:rsid w:val="008B1D3C"/>
    <w:rsid w:val="008B1D6B"/>
    <w:rsid w:val="008B1FAA"/>
    <w:rsid w:val="008B2043"/>
    <w:rsid w:val="008B210D"/>
    <w:rsid w:val="008B2257"/>
    <w:rsid w:val="008B2354"/>
    <w:rsid w:val="008B2436"/>
    <w:rsid w:val="008B245C"/>
    <w:rsid w:val="008B2777"/>
    <w:rsid w:val="008B2AF1"/>
    <w:rsid w:val="008B2B41"/>
    <w:rsid w:val="008B2CBB"/>
    <w:rsid w:val="008B31A7"/>
    <w:rsid w:val="008B31AB"/>
    <w:rsid w:val="008B3614"/>
    <w:rsid w:val="008B36A5"/>
    <w:rsid w:val="008B39A1"/>
    <w:rsid w:val="008B39B8"/>
    <w:rsid w:val="008B39BC"/>
    <w:rsid w:val="008B3B51"/>
    <w:rsid w:val="008B3D5B"/>
    <w:rsid w:val="008B3EEB"/>
    <w:rsid w:val="008B3F33"/>
    <w:rsid w:val="008B4057"/>
    <w:rsid w:val="008B4145"/>
    <w:rsid w:val="008B43DF"/>
    <w:rsid w:val="008B4689"/>
    <w:rsid w:val="008B4874"/>
    <w:rsid w:val="008B49DE"/>
    <w:rsid w:val="008B4BF4"/>
    <w:rsid w:val="008B4FCD"/>
    <w:rsid w:val="008B5071"/>
    <w:rsid w:val="008B525B"/>
    <w:rsid w:val="008B5290"/>
    <w:rsid w:val="008B5633"/>
    <w:rsid w:val="008B574F"/>
    <w:rsid w:val="008B59B7"/>
    <w:rsid w:val="008B5EC8"/>
    <w:rsid w:val="008B639F"/>
    <w:rsid w:val="008B6A40"/>
    <w:rsid w:val="008B72EC"/>
    <w:rsid w:val="008B7537"/>
    <w:rsid w:val="008B75EC"/>
    <w:rsid w:val="008B7A70"/>
    <w:rsid w:val="008C04A2"/>
    <w:rsid w:val="008C04DC"/>
    <w:rsid w:val="008C0987"/>
    <w:rsid w:val="008C09D1"/>
    <w:rsid w:val="008C0C17"/>
    <w:rsid w:val="008C11CB"/>
    <w:rsid w:val="008C1246"/>
    <w:rsid w:val="008C1716"/>
    <w:rsid w:val="008C18EE"/>
    <w:rsid w:val="008C1EDA"/>
    <w:rsid w:val="008C275C"/>
    <w:rsid w:val="008C2CFD"/>
    <w:rsid w:val="008C2EB3"/>
    <w:rsid w:val="008C2F0B"/>
    <w:rsid w:val="008C3166"/>
    <w:rsid w:val="008C334A"/>
    <w:rsid w:val="008C338A"/>
    <w:rsid w:val="008C39B0"/>
    <w:rsid w:val="008C3AF8"/>
    <w:rsid w:val="008C3CF1"/>
    <w:rsid w:val="008C3DA6"/>
    <w:rsid w:val="008C3FDC"/>
    <w:rsid w:val="008C46B2"/>
    <w:rsid w:val="008C47AD"/>
    <w:rsid w:val="008C481B"/>
    <w:rsid w:val="008C4F97"/>
    <w:rsid w:val="008C4FA8"/>
    <w:rsid w:val="008C51CB"/>
    <w:rsid w:val="008C5248"/>
    <w:rsid w:val="008C53E4"/>
    <w:rsid w:val="008C58BD"/>
    <w:rsid w:val="008C5CEA"/>
    <w:rsid w:val="008C603A"/>
    <w:rsid w:val="008C63E3"/>
    <w:rsid w:val="008C66B3"/>
    <w:rsid w:val="008C68C4"/>
    <w:rsid w:val="008C6A2F"/>
    <w:rsid w:val="008C6BAE"/>
    <w:rsid w:val="008C6ED4"/>
    <w:rsid w:val="008C71C8"/>
    <w:rsid w:val="008C755C"/>
    <w:rsid w:val="008C79A7"/>
    <w:rsid w:val="008C7BA0"/>
    <w:rsid w:val="008C7C62"/>
    <w:rsid w:val="008D0151"/>
    <w:rsid w:val="008D0F85"/>
    <w:rsid w:val="008D1261"/>
    <w:rsid w:val="008D13EE"/>
    <w:rsid w:val="008D145A"/>
    <w:rsid w:val="008D14CD"/>
    <w:rsid w:val="008D14F3"/>
    <w:rsid w:val="008D167D"/>
    <w:rsid w:val="008D19CB"/>
    <w:rsid w:val="008D1ADE"/>
    <w:rsid w:val="008D1D56"/>
    <w:rsid w:val="008D1E81"/>
    <w:rsid w:val="008D2189"/>
    <w:rsid w:val="008D22A7"/>
    <w:rsid w:val="008D2432"/>
    <w:rsid w:val="008D24B8"/>
    <w:rsid w:val="008D299F"/>
    <w:rsid w:val="008D2A8F"/>
    <w:rsid w:val="008D2C83"/>
    <w:rsid w:val="008D300E"/>
    <w:rsid w:val="008D3023"/>
    <w:rsid w:val="008D30A9"/>
    <w:rsid w:val="008D3116"/>
    <w:rsid w:val="008D3202"/>
    <w:rsid w:val="008D3636"/>
    <w:rsid w:val="008D3A90"/>
    <w:rsid w:val="008D3BBA"/>
    <w:rsid w:val="008D3C73"/>
    <w:rsid w:val="008D3F36"/>
    <w:rsid w:val="008D46D0"/>
    <w:rsid w:val="008D4744"/>
    <w:rsid w:val="008D4751"/>
    <w:rsid w:val="008D492A"/>
    <w:rsid w:val="008D4B58"/>
    <w:rsid w:val="008D4B7F"/>
    <w:rsid w:val="008D4B8A"/>
    <w:rsid w:val="008D5052"/>
    <w:rsid w:val="008D50E1"/>
    <w:rsid w:val="008D56E5"/>
    <w:rsid w:val="008D57BF"/>
    <w:rsid w:val="008D5B37"/>
    <w:rsid w:val="008D63E5"/>
    <w:rsid w:val="008D6541"/>
    <w:rsid w:val="008D65D3"/>
    <w:rsid w:val="008D6AC1"/>
    <w:rsid w:val="008D6F78"/>
    <w:rsid w:val="008D74AD"/>
    <w:rsid w:val="008D755E"/>
    <w:rsid w:val="008D7C7B"/>
    <w:rsid w:val="008D7D6C"/>
    <w:rsid w:val="008D7D7B"/>
    <w:rsid w:val="008D7E55"/>
    <w:rsid w:val="008E0043"/>
    <w:rsid w:val="008E00CF"/>
    <w:rsid w:val="008E01B3"/>
    <w:rsid w:val="008E0336"/>
    <w:rsid w:val="008E03DE"/>
    <w:rsid w:val="008E06EE"/>
    <w:rsid w:val="008E0AE8"/>
    <w:rsid w:val="008E0B13"/>
    <w:rsid w:val="008E0B71"/>
    <w:rsid w:val="008E0D03"/>
    <w:rsid w:val="008E0F52"/>
    <w:rsid w:val="008E1123"/>
    <w:rsid w:val="008E1339"/>
    <w:rsid w:val="008E147C"/>
    <w:rsid w:val="008E156A"/>
    <w:rsid w:val="008E157F"/>
    <w:rsid w:val="008E15D9"/>
    <w:rsid w:val="008E1A9B"/>
    <w:rsid w:val="008E1F79"/>
    <w:rsid w:val="008E1F7A"/>
    <w:rsid w:val="008E2049"/>
    <w:rsid w:val="008E216C"/>
    <w:rsid w:val="008E21E3"/>
    <w:rsid w:val="008E227C"/>
    <w:rsid w:val="008E2316"/>
    <w:rsid w:val="008E2348"/>
    <w:rsid w:val="008E29A8"/>
    <w:rsid w:val="008E2A8A"/>
    <w:rsid w:val="008E2DA0"/>
    <w:rsid w:val="008E3063"/>
    <w:rsid w:val="008E3090"/>
    <w:rsid w:val="008E310B"/>
    <w:rsid w:val="008E32ED"/>
    <w:rsid w:val="008E34BE"/>
    <w:rsid w:val="008E352B"/>
    <w:rsid w:val="008E379F"/>
    <w:rsid w:val="008E3994"/>
    <w:rsid w:val="008E3A78"/>
    <w:rsid w:val="008E3AA8"/>
    <w:rsid w:val="008E3B51"/>
    <w:rsid w:val="008E3D43"/>
    <w:rsid w:val="008E3E42"/>
    <w:rsid w:val="008E3E57"/>
    <w:rsid w:val="008E419B"/>
    <w:rsid w:val="008E42CE"/>
    <w:rsid w:val="008E42F4"/>
    <w:rsid w:val="008E4333"/>
    <w:rsid w:val="008E4605"/>
    <w:rsid w:val="008E466E"/>
    <w:rsid w:val="008E490F"/>
    <w:rsid w:val="008E4A31"/>
    <w:rsid w:val="008E4ADF"/>
    <w:rsid w:val="008E4CA2"/>
    <w:rsid w:val="008E50EC"/>
    <w:rsid w:val="008E53A9"/>
    <w:rsid w:val="008E53DD"/>
    <w:rsid w:val="008E5657"/>
    <w:rsid w:val="008E56FE"/>
    <w:rsid w:val="008E573A"/>
    <w:rsid w:val="008E59D9"/>
    <w:rsid w:val="008E59E1"/>
    <w:rsid w:val="008E5DFE"/>
    <w:rsid w:val="008E5E51"/>
    <w:rsid w:val="008E6214"/>
    <w:rsid w:val="008E64DC"/>
    <w:rsid w:val="008E6538"/>
    <w:rsid w:val="008E6578"/>
    <w:rsid w:val="008E660F"/>
    <w:rsid w:val="008E67D5"/>
    <w:rsid w:val="008E67FD"/>
    <w:rsid w:val="008E6BD3"/>
    <w:rsid w:val="008E6C53"/>
    <w:rsid w:val="008E70E8"/>
    <w:rsid w:val="008E7384"/>
    <w:rsid w:val="008E74FE"/>
    <w:rsid w:val="008E779F"/>
    <w:rsid w:val="008E7C06"/>
    <w:rsid w:val="008E7FC1"/>
    <w:rsid w:val="008F00DB"/>
    <w:rsid w:val="008F047C"/>
    <w:rsid w:val="008F0647"/>
    <w:rsid w:val="008F084E"/>
    <w:rsid w:val="008F0877"/>
    <w:rsid w:val="008F09C4"/>
    <w:rsid w:val="008F1107"/>
    <w:rsid w:val="008F111E"/>
    <w:rsid w:val="008F115C"/>
    <w:rsid w:val="008F1230"/>
    <w:rsid w:val="008F1264"/>
    <w:rsid w:val="008F150B"/>
    <w:rsid w:val="008F181C"/>
    <w:rsid w:val="008F1A62"/>
    <w:rsid w:val="008F1F01"/>
    <w:rsid w:val="008F202E"/>
    <w:rsid w:val="008F22A7"/>
    <w:rsid w:val="008F22D1"/>
    <w:rsid w:val="008F236E"/>
    <w:rsid w:val="008F2633"/>
    <w:rsid w:val="008F2638"/>
    <w:rsid w:val="008F267B"/>
    <w:rsid w:val="008F26CD"/>
    <w:rsid w:val="008F2908"/>
    <w:rsid w:val="008F2FB4"/>
    <w:rsid w:val="008F33CC"/>
    <w:rsid w:val="008F3735"/>
    <w:rsid w:val="008F3FC3"/>
    <w:rsid w:val="008F4424"/>
    <w:rsid w:val="008F4584"/>
    <w:rsid w:val="008F45F0"/>
    <w:rsid w:val="008F47C6"/>
    <w:rsid w:val="008F4C1C"/>
    <w:rsid w:val="008F4FE4"/>
    <w:rsid w:val="008F5017"/>
    <w:rsid w:val="008F514F"/>
    <w:rsid w:val="008F518A"/>
    <w:rsid w:val="008F52DA"/>
    <w:rsid w:val="008F53AA"/>
    <w:rsid w:val="008F56DA"/>
    <w:rsid w:val="008F5A0A"/>
    <w:rsid w:val="008F5FD6"/>
    <w:rsid w:val="008F6311"/>
    <w:rsid w:val="008F65FE"/>
    <w:rsid w:val="008F6647"/>
    <w:rsid w:val="008F66F8"/>
    <w:rsid w:val="008F700E"/>
    <w:rsid w:val="008F711C"/>
    <w:rsid w:val="008F736A"/>
    <w:rsid w:val="008F7F79"/>
    <w:rsid w:val="00900116"/>
    <w:rsid w:val="00900129"/>
    <w:rsid w:val="00900343"/>
    <w:rsid w:val="0090067C"/>
    <w:rsid w:val="009006A2"/>
    <w:rsid w:val="00900720"/>
    <w:rsid w:val="00900939"/>
    <w:rsid w:val="009009D3"/>
    <w:rsid w:val="00900CF1"/>
    <w:rsid w:val="00900D42"/>
    <w:rsid w:val="0090102B"/>
    <w:rsid w:val="0090122E"/>
    <w:rsid w:val="00901448"/>
    <w:rsid w:val="00901579"/>
    <w:rsid w:val="009018E2"/>
    <w:rsid w:val="00901AF7"/>
    <w:rsid w:val="00901CD2"/>
    <w:rsid w:val="00901CE0"/>
    <w:rsid w:val="00901F01"/>
    <w:rsid w:val="00901F13"/>
    <w:rsid w:val="00902023"/>
    <w:rsid w:val="00902CFC"/>
    <w:rsid w:val="009033EE"/>
    <w:rsid w:val="00903421"/>
    <w:rsid w:val="009034D3"/>
    <w:rsid w:val="009034DF"/>
    <w:rsid w:val="00903559"/>
    <w:rsid w:val="009036BC"/>
    <w:rsid w:val="00903D30"/>
    <w:rsid w:val="00904205"/>
    <w:rsid w:val="00904414"/>
    <w:rsid w:val="009045AE"/>
    <w:rsid w:val="00904967"/>
    <w:rsid w:val="00904CFE"/>
    <w:rsid w:val="00904D7D"/>
    <w:rsid w:val="00904D93"/>
    <w:rsid w:val="0090501E"/>
    <w:rsid w:val="00905197"/>
    <w:rsid w:val="0090520E"/>
    <w:rsid w:val="0090533C"/>
    <w:rsid w:val="00905545"/>
    <w:rsid w:val="0090559F"/>
    <w:rsid w:val="009055A6"/>
    <w:rsid w:val="009056B3"/>
    <w:rsid w:val="0090571C"/>
    <w:rsid w:val="0090575E"/>
    <w:rsid w:val="00905828"/>
    <w:rsid w:val="00905BC7"/>
    <w:rsid w:val="00905C3F"/>
    <w:rsid w:val="00905C47"/>
    <w:rsid w:val="00905EBE"/>
    <w:rsid w:val="00906266"/>
    <w:rsid w:val="00906379"/>
    <w:rsid w:val="00906702"/>
    <w:rsid w:val="00906791"/>
    <w:rsid w:val="00906875"/>
    <w:rsid w:val="00906A8C"/>
    <w:rsid w:val="00906ED2"/>
    <w:rsid w:val="00907142"/>
    <w:rsid w:val="009073E7"/>
    <w:rsid w:val="009073F8"/>
    <w:rsid w:val="009076DE"/>
    <w:rsid w:val="00907C81"/>
    <w:rsid w:val="00907E1D"/>
    <w:rsid w:val="009101EA"/>
    <w:rsid w:val="009105DA"/>
    <w:rsid w:val="009106FC"/>
    <w:rsid w:val="009108E5"/>
    <w:rsid w:val="00910D63"/>
    <w:rsid w:val="009113C9"/>
    <w:rsid w:val="0091142F"/>
    <w:rsid w:val="009116B0"/>
    <w:rsid w:val="0091173A"/>
    <w:rsid w:val="009118BB"/>
    <w:rsid w:val="0091191F"/>
    <w:rsid w:val="00911A9C"/>
    <w:rsid w:val="00911E7D"/>
    <w:rsid w:val="00911F51"/>
    <w:rsid w:val="009120A9"/>
    <w:rsid w:val="00912135"/>
    <w:rsid w:val="00912160"/>
    <w:rsid w:val="00912202"/>
    <w:rsid w:val="009126AD"/>
    <w:rsid w:val="00912876"/>
    <w:rsid w:val="00912C82"/>
    <w:rsid w:val="00912CBF"/>
    <w:rsid w:val="0091324C"/>
    <w:rsid w:val="00913446"/>
    <w:rsid w:val="009134C3"/>
    <w:rsid w:val="0091353F"/>
    <w:rsid w:val="0091359D"/>
    <w:rsid w:val="00913982"/>
    <w:rsid w:val="00913C7A"/>
    <w:rsid w:val="00913F8B"/>
    <w:rsid w:val="0091445F"/>
    <w:rsid w:val="00914B30"/>
    <w:rsid w:val="00914D3E"/>
    <w:rsid w:val="00914EF9"/>
    <w:rsid w:val="009151BA"/>
    <w:rsid w:val="00915527"/>
    <w:rsid w:val="0091574C"/>
    <w:rsid w:val="009158A5"/>
    <w:rsid w:val="00915B81"/>
    <w:rsid w:val="00915D6B"/>
    <w:rsid w:val="00915FFB"/>
    <w:rsid w:val="0091600E"/>
    <w:rsid w:val="009160DF"/>
    <w:rsid w:val="009160F9"/>
    <w:rsid w:val="0091628A"/>
    <w:rsid w:val="00916297"/>
    <w:rsid w:val="009162C7"/>
    <w:rsid w:val="00916A7F"/>
    <w:rsid w:val="00916AB9"/>
    <w:rsid w:val="00916ABA"/>
    <w:rsid w:val="00916B9C"/>
    <w:rsid w:val="00916EBC"/>
    <w:rsid w:val="00916EC2"/>
    <w:rsid w:val="00917083"/>
    <w:rsid w:val="009170DA"/>
    <w:rsid w:val="0091727D"/>
    <w:rsid w:val="00917441"/>
    <w:rsid w:val="009176D1"/>
    <w:rsid w:val="009178AB"/>
    <w:rsid w:val="00917B10"/>
    <w:rsid w:val="00917B6A"/>
    <w:rsid w:val="009200EE"/>
    <w:rsid w:val="00920327"/>
    <w:rsid w:val="00920339"/>
    <w:rsid w:val="0092049B"/>
    <w:rsid w:val="00920A38"/>
    <w:rsid w:val="00920B96"/>
    <w:rsid w:val="00920C0F"/>
    <w:rsid w:val="00920D23"/>
    <w:rsid w:val="00920D8F"/>
    <w:rsid w:val="00921069"/>
    <w:rsid w:val="009211A7"/>
    <w:rsid w:val="009213BD"/>
    <w:rsid w:val="009216A9"/>
    <w:rsid w:val="0092177E"/>
    <w:rsid w:val="009218AF"/>
    <w:rsid w:val="0092198D"/>
    <w:rsid w:val="00921991"/>
    <w:rsid w:val="00921A52"/>
    <w:rsid w:val="00921A55"/>
    <w:rsid w:val="00921BF6"/>
    <w:rsid w:val="00921DA3"/>
    <w:rsid w:val="00921EE5"/>
    <w:rsid w:val="009220BB"/>
    <w:rsid w:val="00922EFC"/>
    <w:rsid w:val="009230A6"/>
    <w:rsid w:val="009233EC"/>
    <w:rsid w:val="00923428"/>
    <w:rsid w:val="00923713"/>
    <w:rsid w:val="009238DA"/>
    <w:rsid w:val="00924479"/>
    <w:rsid w:val="00924627"/>
    <w:rsid w:val="009248F6"/>
    <w:rsid w:val="009250A8"/>
    <w:rsid w:val="00925450"/>
    <w:rsid w:val="009255E0"/>
    <w:rsid w:val="00925897"/>
    <w:rsid w:val="00925A61"/>
    <w:rsid w:val="00925A71"/>
    <w:rsid w:val="00925BE6"/>
    <w:rsid w:val="00925C69"/>
    <w:rsid w:val="00925ECC"/>
    <w:rsid w:val="0092601D"/>
    <w:rsid w:val="00926162"/>
    <w:rsid w:val="00926260"/>
    <w:rsid w:val="009264EA"/>
    <w:rsid w:val="00926697"/>
    <w:rsid w:val="00926808"/>
    <w:rsid w:val="0092685B"/>
    <w:rsid w:val="00926F61"/>
    <w:rsid w:val="00926FA9"/>
    <w:rsid w:val="0092723B"/>
    <w:rsid w:val="009272AE"/>
    <w:rsid w:val="009272D3"/>
    <w:rsid w:val="0092744A"/>
    <w:rsid w:val="00927AA7"/>
    <w:rsid w:val="009300FB"/>
    <w:rsid w:val="009307EB"/>
    <w:rsid w:val="00930F5C"/>
    <w:rsid w:val="00930F62"/>
    <w:rsid w:val="00930F8F"/>
    <w:rsid w:val="00930FFF"/>
    <w:rsid w:val="0093123D"/>
    <w:rsid w:val="009313D0"/>
    <w:rsid w:val="009315F7"/>
    <w:rsid w:val="00931686"/>
    <w:rsid w:val="00931A00"/>
    <w:rsid w:val="00931DD1"/>
    <w:rsid w:val="009320F3"/>
    <w:rsid w:val="009321B9"/>
    <w:rsid w:val="00932442"/>
    <w:rsid w:val="009329E5"/>
    <w:rsid w:val="00932DD3"/>
    <w:rsid w:val="00932EFB"/>
    <w:rsid w:val="00933040"/>
    <w:rsid w:val="009330E9"/>
    <w:rsid w:val="00933301"/>
    <w:rsid w:val="0093340C"/>
    <w:rsid w:val="009337C5"/>
    <w:rsid w:val="00933880"/>
    <w:rsid w:val="00933A46"/>
    <w:rsid w:val="00933C90"/>
    <w:rsid w:val="00933CD6"/>
    <w:rsid w:val="00933DBB"/>
    <w:rsid w:val="00933DE7"/>
    <w:rsid w:val="00933E8C"/>
    <w:rsid w:val="009341D7"/>
    <w:rsid w:val="009344B4"/>
    <w:rsid w:val="009347FB"/>
    <w:rsid w:val="00934B08"/>
    <w:rsid w:val="00934C1A"/>
    <w:rsid w:val="00934D97"/>
    <w:rsid w:val="00934E4A"/>
    <w:rsid w:val="00934EAE"/>
    <w:rsid w:val="009355C9"/>
    <w:rsid w:val="00935776"/>
    <w:rsid w:val="00935795"/>
    <w:rsid w:val="00935D15"/>
    <w:rsid w:val="00935D21"/>
    <w:rsid w:val="00935EB2"/>
    <w:rsid w:val="00935EE5"/>
    <w:rsid w:val="0093602F"/>
    <w:rsid w:val="009361E8"/>
    <w:rsid w:val="00936200"/>
    <w:rsid w:val="009369BD"/>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21AD"/>
    <w:rsid w:val="0094221C"/>
    <w:rsid w:val="0094281B"/>
    <w:rsid w:val="0094321E"/>
    <w:rsid w:val="00943443"/>
    <w:rsid w:val="00943630"/>
    <w:rsid w:val="00943C0C"/>
    <w:rsid w:val="00943CE3"/>
    <w:rsid w:val="0094409C"/>
    <w:rsid w:val="00944159"/>
    <w:rsid w:val="009444B8"/>
    <w:rsid w:val="009446FE"/>
    <w:rsid w:val="00944739"/>
    <w:rsid w:val="009449B2"/>
    <w:rsid w:val="00944A11"/>
    <w:rsid w:val="00944A82"/>
    <w:rsid w:val="00944BA5"/>
    <w:rsid w:val="00944D4C"/>
    <w:rsid w:val="009451D8"/>
    <w:rsid w:val="00945543"/>
    <w:rsid w:val="00945FBA"/>
    <w:rsid w:val="00946081"/>
    <w:rsid w:val="00946259"/>
    <w:rsid w:val="009462F3"/>
    <w:rsid w:val="00946698"/>
    <w:rsid w:val="009468A6"/>
    <w:rsid w:val="00946C4D"/>
    <w:rsid w:val="00946F2C"/>
    <w:rsid w:val="009470F9"/>
    <w:rsid w:val="009473E2"/>
    <w:rsid w:val="009473F8"/>
    <w:rsid w:val="00947820"/>
    <w:rsid w:val="00947857"/>
    <w:rsid w:val="00947911"/>
    <w:rsid w:val="00947C2E"/>
    <w:rsid w:val="00947C3F"/>
    <w:rsid w:val="00947D0C"/>
    <w:rsid w:val="00947D94"/>
    <w:rsid w:val="00947E82"/>
    <w:rsid w:val="00947E85"/>
    <w:rsid w:val="00950125"/>
    <w:rsid w:val="0095019A"/>
    <w:rsid w:val="00950227"/>
    <w:rsid w:val="00950531"/>
    <w:rsid w:val="00950E61"/>
    <w:rsid w:val="0095100D"/>
    <w:rsid w:val="0095144E"/>
    <w:rsid w:val="009515AB"/>
    <w:rsid w:val="00951608"/>
    <w:rsid w:val="0095173B"/>
    <w:rsid w:val="00951AE3"/>
    <w:rsid w:val="00951BF2"/>
    <w:rsid w:val="00951CC3"/>
    <w:rsid w:val="00951E67"/>
    <w:rsid w:val="00951ED0"/>
    <w:rsid w:val="00951F59"/>
    <w:rsid w:val="009521F3"/>
    <w:rsid w:val="009522C9"/>
    <w:rsid w:val="009523B1"/>
    <w:rsid w:val="00952469"/>
    <w:rsid w:val="00952587"/>
    <w:rsid w:val="009526F3"/>
    <w:rsid w:val="00952844"/>
    <w:rsid w:val="0095285B"/>
    <w:rsid w:val="009528B2"/>
    <w:rsid w:val="00953074"/>
    <w:rsid w:val="009530B5"/>
    <w:rsid w:val="009538B6"/>
    <w:rsid w:val="00953CC4"/>
    <w:rsid w:val="00953E5E"/>
    <w:rsid w:val="00953FE9"/>
    <w:rsid w:val="00954181"/>
    <w:rsid w:val="00954417"/>
    <w:rsid w:val="0095481C"/>
    <w:rsid w:val="0095526F"/>
    <w:rsid w:val="00955407"/>
    <w:rsid w:val="0095550B"/>
    <w:rsid w:val="0095594B"/>
    <w:rsid w:val="00956480"/>
    <w:rsid w:val="00956556"/>
    <w:rsid w:val="00956763"/>
    <w:rsid w:val="009567E6"/>
    <w:rsid w:val="0095698A"/>
    <w:rsid w:val="00956F17"/>
    <w:rsid w:val="00956F3B"/>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C0A"/>
    <w:rsid w:val="00960DCB"/>
    <w:rsid w:val="00961002"/>
    <w:rsid w:val="009610ED"/>
    <w:rsid w:val="009610FF"/>
    <w:rsid w:val="00961480"/>
    <w:rsid w:val="009616EC"/>
    <w:rsid w:val="009617AC"/>
    <w:rsid w:val="009618A7"/>
    <w:rsid w:val="0096197A"/>
    <w:rsid w:val="00961D00"/>
    <w:rsid w:val="00961EE9"/>
    <w:rsid w:val="0096202F"/>
    <w:rsid w:val="009622B6"/>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AF0"/>
    <w:rsid w:val="009640E7"/>
    <w:rsid w:val="009641A3"/>
    <w:rsid w:val="0096433F"/>
    <w:rsid w:val="009643DA"/>
    <w:rsid w:val="00964443"/>
    <w:rsid w:val="0096485F"/>
    <w:rsid w:val="00965392"/>
    <w:rsid w:val="009653F7"/>
    <w:rsid w:val="009658CF"/>
    <w:rsid w:val="009658FF"/>
    <w:rsid w:val="00965914"/>
    <w:rsid w:val="00965C40"/>
    <w:rsid w:val="00966497"/>
    <w:rsid w:val="009669FB"/>
    <w:rsid w:val="00966BB2"/>
    <w:rsid w:val="00966D9C"/>
    <w:rsid w:val="00966E2C"/>
    <w:rsid w:val="00966ED5"/>
    <w:rsid w:val="00966FF0"/>
    <w:rsid w:val="00967354"/>
    <w:rsid w:val="009673A3"/>
    <w:rsid w:val="0096745D"/>
    <w:rsid w:val="00967576"/>
    <w:rsid w:val="009677FC"/>
    <w:rsid w:val="00967A54"/>
    <w:rsid w:val="00967B00"/>
    <w:rsid w:val="00967DEE"/>
    <w:rsid w:val="00967E18"/>
    <w:rsid w:val="00967F7B"/>
    <w:rsid w:val="00970163"/>
    <w:rsid w:val="0097077E"/>
    <w:rsid w:val="009707A5"/>
    <w:rsid w:val="00970CF1"/>
    <w:rsid w:val="00970D9E"/>
    <w:rsid w:val="00970F2B"/>
    <w:rsid w:val="00970FD5"/>
    <w:rsid w:val="00971592"/>
    <w:rsid w:val="00971617"/>
    <w:rsid w:val="0097165F"/>
    <w:rsid w:val="009717F8"/>
    <w:rsid w:val="009718F6"/>
    <w:rsid w:val="00971DDF"/>
    <w:rsid w:val="0097225C"/>
    <w:rsid w:val="00972534"/>
    <w:rsid w:val="00972DE3"/>
    <w:rsid w:val="009730B1"/>
    <w:rsid w:val="009731D6"/>
    <w:rsid w:val="00973432"/>
    <w:rsid w:val="00973447"/>
    <w:rsid w:val="00973460"/>
    <w:rsid w:val="00973503"/>
    <w:rsid w:val="00973784"/>
    <w:rsid w:val="009737AC"/>
    <w:rsid w:val="00973A33"/>
    <w:rsid w:val="00973E6D"/>
    <w:rsid w:val="00973FC6"/>
    <w:rsid w:val="0097449E"/>
    <w:rsid w:val="00974746"/>
    <w:rsid w:val="00974A72"/>
    <w:rsid w:val="00974A86"/>
    <w:rsid w:val="00974A9B"/>
    <w:rsid w:val="00975050"/>
    <w:rsid w:val="00975119"/>
    <w:rsid w:val="009752CB"/>
    <w:rsid w:val="009753D1"/>
    <w:rsid w:val="00975489"/>
    <w:rsid w:val="00975653"/>
    <w:rsid w:val="0097570C"/>
    <w:rsid w:val="009763ED"/>
    <w:rsid w:val="009764AF"/>
    <w:rsid w:val="00976651"/>
    <w:rsid w:val="00976677"/>
    <w:rsid w:val="00976723"/>
    <w:rsid w:val="00976A9A"/>
    <w:rsid w:val="00976C3D"/>
    <w:rsid w:val="00976DFF"/>
    <w:rsid w:val="00976F04"/>
    <w:rsid w:val="00976F46"/>
    <w:rsid w:val="009777F4"/>
    <w:rsid w:val="0097796B"/>
    <w:rsid w:val="00977AD8"/>
    <w:rsid w:val="00977AF0"/>
    <w:rsid w:val="00977BBE"/>
    <w:rsid w:val="00977BDD"/>
    <w:rsid w:val="00977FB8"/>
    <w:rsid w:val="0098016F"/>
    <w:rsid w:val="0098025C"/>
    <w:rsid w:val="00980655"/>
    <w:rsid w:val="00980A10"/>
    <w:rsid w:val="00980AB5"/>
    <w:rsid w:val="00981130"/>
    <w:rsid w:val="00981528"/>
    <w:rsid w:val="009817BD"/>
    <w:rsid w:val="00981970"/>
    <w:rsid w:val="00981AF9"/>
    <w:rsid w:val="00981D14"/>
    <w:rsid w:val="00981F9D"/>
    <w:rsid w:val="00981FC2"/>
    <w:rsid w:val="0098218B"/>
    <w:rsid w:val="0098229C"/>
    <w:rsid w:val="009827A6"/>
    <w:rsid w:val="0098289D"/>
    <w:rsid w:val="00982AA4"/>
    <w:rsid w:val="009832AD"/>
    <w:rsid w:val="0098345A"/>
    <w:rsid w:val="00983489"/>
    <w:rsid w:val="009835E0"/>
    <w:rsid w:val="0098377F"/>
    <w:rsid w:val="009838D0"/>
    <w:rsid w:val="00983A93"/>
    <w:rsid w:val="00983D46"/>
    <w:rsid w:val="00983DCA"/>
    <w:rsid w:val="00983E43"/>
    <w:rsid w:val="00983E76"/>
    <w:rsid w:val="0098403B"/>
    <w:rsid w:val="009845E8"/>
    <w:rsid w:val="00984C12"/>
    <w:rsid w:val="00984EBB"/>
    <w:rsid w:val="009851EF"/>
    <w:rsid w:val="009853AF"/>
    <w:rsid w:val="00985689"/>
    <w:rsid w:val="009856AA"/>
    <w:rsid w:val="00985C31"/>
    <w:rsid w:val="00985C73"/>
    <w:rsid w:val="00985CC3"/>
    <w:rsid w:val="00985EF7"/>
    <w:rsid w:val="00986093"/>
    <w:rsid w:val="00986146"/>
    <w:rsid w:val="009861D4"/>
    <w:rsid w:val="00986400"/>
    <w:rsid w:val="00986675"/>
    <w:rsid w:val="00986A1D"/>
    <w:rsid w:val="00986AE2"/>
    <w:rsid w:val="00986CF9"/>
    <w:rsid w:val="00986D69"/>
    <w:rsid w:val="00986D7A"/>
    <w:rsid w:val="00986E1D"/>
    <w:rsid w:val="00986E87"/>
    <w:rsid w:val="00986FC8"/>
    <w:rsid w:val="0098727B"/>
    <w:rsid w:val="00987336"/>
    <w:rsid w:val="00987378"/>
    <w:rsid w:val="00987416"/>
    <w:rsid w:val="0098789A"/>
    <w:rsid w:val="00987C1E"/>
    <w:rsid w:val="009909F7"/>
    <w:rsid w:val="00990C0E"/>
    <w:rsid w:val="00990CD4"/>
    <w:rsid w:val="00990D75"/>
    <w:rsid w:val="00990F26"/>
    <w:rsid w:val="00991093"/>
    <w:rsid w:val="00991133"/>
    <w:rsid w:val="0099120C"/>
    <w:rsid w:val="00991282"/>
    <w:rsid w:val="009914BE"/>
    <w:rsid w:val="009915AD"/>
    <w:rsid w:val="0099163B"/>
    <w:rsid w:val="009916F0"/>
    <w:rsid w:val="00991C79"/>
    <w:rsid w:val="00991DD5"/>
    <w:rsid w:val="0099221D"/>
    <w:rsid w:val="009922DA"/>
    <w:rsid w:val="00992343"/>
    <w:rsid w:val="0099248E"/>
    <w:rsid w:val="009924B3"/>
    <w:rsid w:val="00992970"/>
    <w:rsid w:val="00992B6D"/>
    <w:rsid w:val="00992C56"/>
    <w:rsid w:val="00992EA5"/>
    <w:rsid w:val="00992EFF"/>
    <w:rsid w:val="00992FFE"/>
    <w:rsid w:val="0099382B"/>
    <w:rsid w:val="0099383D"/>
    <w:rsid w:val="009938B1"/>
    <w:rsid w:val="00993967"/>
    <w:rsid w:val="0099399A"/>
    <w:rsid w:val="00993A17"/>
    <w:rsid w:val="00993D1B"/>
    <w:rsid w:val="00993F0F"/>
    <w:rsid w:val="009947A8"/>
    <w:rsid w:val="0099499F"/>
    <w:rsid w:val="00994A13"/>
    <w:rsid w:val="00994A23"/>
    <w:rsid w:val="00994D00"/>
    <w:rsid w:val="00994E69"/>
    <w:rsid w:val="00995246"/>
    <w:rsid w:val="0099527B"/>
    <w:rsid w:val="0099568E"/>
    <w:rsid w:val="009957EE"/>
    <w:rsid w:val="009959FB"/>
    <w:rsid w:val="00995CBB"/>
    <w:rsid w:val="00995D5B"/>
    <w:rsid w:val="009960F4"/>
    <w:rsid w:val="00996191"/>
    <w:rsid w:val="00996258"/>
    <w:rsid w:val="0099627E"/>
    <w:rsid w:val="00996306"/>
    <w:rsid w:val="009963FD"/>
    <w:rsid w:val="00996455"/>
    <w:rsid w:val="009964C6"/>
    <w:rsid w:val="00996616"/>
    <w:rsid w:val="009966BA"/>
    <w:rsid w:val="00996744"/>
    <w:rsid w:val="00996769"/>
    <w:rsid w:val="0099679E"/>
    <w:rsid w:val="00996BCB"/>
    <w:rsid w:val="00997139"/>
    <w:rsid w:val="00997373"/>
    <w:rsid w:val="0099739F"/>
    <w:rsid w:val="009977DA"/>
    <w:rsid w:val="00997813"/>
    <w:rsid w:val="009978CD"/>
    <w:rsid w:val="00997B3E"/>
    <w:rsid w:val="00997CED"/>
    <w:rsid w:val="00997CF4"/>
    <w:rsid w:val="00997F25"/>
    <w:rsid w:val="009A0049"/>
    <w:rsid w:val="009A03A8"/>
    <w:rsid w:val="009A03D6"/>
    <w:rsid w:val="009A0954"/>
    <w:rsid w:val="009A0B23"/>
    <w:rsid w:val="009A0BBC"/>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EAE"/>
    <w:rsid w:val="009A45A2"/>
    <w:rsid w:val="009A4729"/>
    <w:rsid w:val="009A5319"/>
    <w:rsid w:val="009A538A"/>
    <w:rsid w:val="009A55E5"/>
    <w:rsid w:val="009A5665"/>
    <w:rsid w:val="009A5760"/>
    <w:rsid w:val="009A57CB"/>
    <w:rsid w:val="009A5A11"/>
    <w:rsid w:val="009A5D9E"/>
    <w:rsid w:val="009A609E"/>
    <w:rsid w:val="009A6223"/>
    <w:rsid w:val="009A64E7"/>
    <w:rsid w:val="009A65CC"/>
    <w:rsid w:val="009A68E0"/>
    <w:rsid w:val="009A6919"/>
    <w:rsid w:val="009A6AC7"/>
    <w:rsid w:val="009A6C1B"/>
    <w:rsid w:val="009A7046"/>
    <w:rsid w:val="009A735F"/>
    <w:rsid w:val="009A744F"/>
    <w:rsid w:val="009A7613"/>
    <w:rsid w:val="009A7643"/>
    <w:rsid w:val="009B0408"/>
    <w:rsid w:val="009B0843"/>
    <w:rsid w:val="009B09A0"/>
    <w:rsid w:val="009B0AF2"/>
    <w:rsid w:val="009B0DEE"/>
    <w:rsid w:val="009B1335"/>
    <w:rsid w:val="009B138D"/>
    <w:rsid w:val="009B14BC"/>
    <w:rsid w:val="009B176D"/>
    <w:rsid w:val="009B1C21"/>
    <w:rsid w:val="009B1D31"/>
    <w:rsid w:val="009B1E47"/>
    <w:rsid w:val="009B1FAB"/>
    <w:rsid w:val="009B27FD"/>
    <w:rsid w:val="009B2914"/>
    <w:rsid w:val="009B2B70"/>
    <w:rsid w:val="009B2CED"/>
    <w:rsid w:val="009B2E92"/>
    <w:rsid w:val="009B2F5A"/>
    <w:rsid w:val="009B304F"/>
    <w:rsid w:val="009B3054"/>
    <w:rsid w:val="009B3181"/>
    <w:rsid w:val="009B326D"/>
    <w:rsid w:val="009B334B"/>
    <w:rsid w:val="009B335D"/>
    <w:rsid w:val="009B3840"/>
    <w:rsid w:val="009B38C0"/>
    <w:rsid w:val="009B38C8"/>
    <w:rsid w:val="009B3B36"/>
    <w:rsid w:val="009B3C90"/>
    <w:rsid w:val="009B3E48"/>
    <w:rsid w:val="009B4036"/>
    <w:rsid w:val="009B405A"/>
    <w:rsid w:val="009B4600"/>
    <w:rsid w:val="009B46D0"/>
    <w:rsid w:val="009B47EE"/>
    <w:rsid w:val="009B4936"/>
    <w:rsid w:val="009B4A6F"/>
    <w:rsid w:val="009B4D01"/>
    <w:rsid w:val="009B4E26"/>
    <w:rsid w:val="009B4E78"/>
    <w:rsid w:val="009B5284"/>
    <w:rsid w:val="009B5353"/>
    <w:rsid w:val="009B5664"/>
    <w:rsid w:val="009B6048"/>
    <w:rsid w:val="009B60CB"/>
    <w:rsid w:val="009B653A"/>
    <w:rsid w:val="009B675B"/>
    <w:rsid w:val="009B7037"/>
    <w:rsid w:val="009B7159"/>
    <w:rsid w:val="009B7241"/>
    <w:rsid w:val="009B72B2"/>
    <w:rsid w:val="009B7368"/>
    <w:rsid w:val="009B73D7"/>
    <w:rsid w:val="009B7446"/>
    <w:rsid w:val="009B76C6"/>
    <w:rsid w:val="009B76E3"/>
    <w:rsid w:val="009B76F9"/>
    <w:rsid w:val="009B7907"/>
    <w:rsid w:val="009B7A72"/>
    <w:rsid w:val="009B7BB8"/>
    <w:rsid w:val="009C01AC"/>
    <w:rsid w:val="009C0225"/>
    <w:rsid w:val="009C025D"/>
    <w:rsid w:val="009C0463"/>
    <w:rsid w:val="009C0726"/>
    <w:rsid w:val="009C0AD7"/>
    <w:rsid w:val="009C0B13"/>
    <w:rsid w:val="009C0E9B"/>
    <w:rsid w:val="009C1212"/>
    <w:rsid w:val="009C126A"/>
    <w:rsid w:val="009C1473"/>
    <w:rsid w:val="009C173F"/>
    <w:rsid w:val="009C1753"/>
    <w:rsid w:val="009C17BB"/>
    <w:rsid w:val="009C1D4C"/>
    <w:rsid w:val="009C216B"/>
    <w:rsid w:val="009C26D0"/>
    <w:rsid w:val="009C28E1"/>
    <w:rsid w:val="009C2DD2"/>
    <w:rsid w:val="009C2E9F"/>
    <w:rsid w:val="009C3131"/>
    <w:rsid w:val="009C33DE"/>
    <w:rsid w:val="009C3409"/>
    <w:rsid w:val="009C395E"/>
    <w:rsid w:val="009C3982"/>
    <w:rsid w:val="009C3B03"/>
    <w:rsid w:val="009C3FFA"/>
    <w:rsid w:val="009C4097"/>
    <w:rsid w:val="009C41F1"/>
    <w:rsid w:val="009C4328"/>
    <w:rsid w:val="009C441F"/>
    <w:rsid w:val="009C4453"/>
    <w:rsid w:val="009C452E"/>
    <w:rsid w:val="009C457E"/>
    <w:rsid w:val="009C48D4"/>
    <w:rsid w:val="009C4A07"/>
    <w:rsid w:val="009C4B8E"/>
    <w:rsid w:val="009C4CC1"/>
    <w:rsid w:val="009C4E7B"/>
    <w:rsid w:val="009C51D5"/>
    <w:rsid w:val="009C543C"/>
    <w:rsid w:val="009C599A"/>
    <w:rsid w:val="009C5EFF"/>
    <w:rsid w:val="009C60B5"/>
    <w:rsid w:val="009C6229"/>
    <w:rsid w:val="009C63D4"/>
    <w:rsid w:val="009C650E"/>
    <w:rsid w:val="009C6BBA"/>
    <w:rsid w:val="009C6F67"/>
    <w:rsid w:val="009C70DB"/>
    <w:rsid w:val="009C7468"/>
    <w:rsid w:val="009C774A"/>
    <w:rsid w:val="009C77FA"/>
    <w:rsid w:val="009C7D60"/>
    <w:rsid w:val="009D0144"/>
    <w:rsid w:val="009D063F"/>
    <w:rsid w:val="009D11CE"/>
    <w:rsid w:val="009D162E"/>
    <w:rsid w:val="009D16B6"/>
    <w:rsid w:val="009D16F6"/>
    <w:rsid w:val="009D174D"/>
    <w:rsid w:val="009D1833"/>
    <w:rsid w:val="009D18CB"/>
    <w:rsid w:val="009D1904"/>
    <w:rsid w:val="009D19BC"/>
    <w:rsid w:val="009D233E"/>
    <w:rsid w:val="009D2348"/>
    <w:rsid w:val="009D24B7"/>
    <w:rsid w:val="009D26B3"/>
    <w:rsid w:val="009D291F"/>
    <w:rsid w:val="009D2A35"/>
    <w:rsid w:val="009D2A52"/>
    <w:rsid w:val="009D2C6B"/>
    <w:rsid w:val="009D2EA8"/>
    <w:rsid w:val="009D2F0C"/>
    <w:rsid w:val="009D2F7C"/>
    <w:rsid w:val="009D3306"/>
    <w:rsid w:val="009D33F1"/>
    <w:rsid w:val="009D3578"/>
    <w:rsid w:val="009D3A5F"/>
    <w:rsid w:val="009D3DE8"/>
    <w:rsid w:val="009D4014"/>
    <w:rsid w:val="009D445E"/>
    <w:rsid w:val="009D44C5"/>
    <w:rsid w:val="009D47E4"/>
    <w:rsid w:val="009D4845"/>
    <w:rsid w:val="009D4D61"/>
    <w:rsid w:val="009D4F88"/>
    <w:rsid w:val="009D5193"/>
    <w:rsid w:val="009D558B"/>
    <w:rsid w:val="009D5630"/>
    <w:rsid w:val="009D567A"/>
    <w:rsid w:val="009D59FA"/>
    <w:rsid w:val="009D5AC8"/>
    <w:rsid w:val="009D5C32"/>
    <w:rsid w:val="009D5C56"/>
    <w:rsid w:val="009D60F1"/>
    <w:rsid w:val="009D6113"/>
    <w:rsid w:val="009D621A"/>
    <w:rsid w:val="009D62D4"/>
    <w:rsid w:val="009D6472"/>
    <w:rsid w:val="009D6650"/>
    <w:rsid w:val="009D669F"/>
    <w:rsid w:val="009D6A26"/>
    <w:rsid w:val="009D6AEB"/>
    <w:rsid w:val="009D6C93"/>
    <w:rsid w:val="009D6CE0"/>
    <w:rsid w:val="009D730B"/>
    <w:rsid w:val="009D735F"/>
    <w:rsid w:val="009D749E"/>
    <w:rsid w:val="009D79F4"/>
    <w:rsid w:val="009D7D16"/>
    <w:rsid w:val="009D7D19"/>
    <w:rsid w:val="009D7D4E"/>
    <w:rsid w:val="009D7EF4"/>
    <w:rsid w:val="009D7FFE"/>
    <w:rsid w:val="009E006A"/>
    <w:rsid w:val="009E05D0"/>
    <w:rsid w:val="009E0646"/>
    <w:rsid w:val="009E0747"/>
    <w:rsid w:val="009E08F3"/>
    <w:rsid w:val="009E0C88"/>
    <w:rsid w:val="009E0D19"/>
    <w:rsid w:val="009E0FC0"/>
    <w:rsid w:val="009E126D"/>
    <w:rsid w:val="009E14BC"/>
    <w:rsid w:val="009E1A93"/>
    <w:rsid w:val="009E1EBA"/>
    <w:rsid w:val="009E1FC5"/>
    <w:rsid w:val="009E2146"/>
    <w:rsid w:val="009E285E"/>
    <w:rsid w:val="009E28BE"/>
    <w:rsid w:val="009E2B3F"/>
    <w:rsid w:val="009E2BDD"/>
    <w:rsid w:val="009E2C8E"/>
    <w:rsid w:val="009E2E76"/>
    <w:rsid w:val="009E2F90"/>
    <w:rsid w:val="009E2FD0"/>
    <w:rsid w:val="009E3225"/>
    <w:rsid w:val="009E33D7"/>
    <w:rsid w:val="009E3527"/>
    <w:rsid w:val="009E37AF"/>
    <w:rsid w:val="009E3A0F"/>
    <w:rsid w:val="009E3A12"/>
    <w:rsid w:val="009E3B0E"/>
    <w:rsid w:val="009E3CD1"/>
    <w:rsid w:val="009E3D08"/>
    <w:rsid w:val="009E3EC3"/>
    <w:rsid w:val="009E43BA"/>
    <w:rsid w:val="009E4432"/>
    <w:rsid w:val="009E443C"/>
    <w:rsid w:val="009E4557"/>
    <w:rsid w:val="009E4EE0"/>
    <w:rsid w:val="009E54FA"/>
    <w:rsid w:val="009E5520"/>
    <w:rsid w:val="009E572E"/>
    <w:rsid w:val="009E5850"/>
    <w:rsid w:val="009E5A23"/>
    <w:rsid w:val="009E5A3F"/>
    <w:rsid w:val="009E5AB4"/>
    <w:rsid w:val="009E5AF5"/>
    <w:rsid w:val="009E5EB5"/>
    <w:rsid w:val="009E6142"/>
    <w:rsid w:val="009E65A5"/>
    <w:rsid w:val="009E6622"/>
    <w:rsid w:val="009E6672"/>
    <w:rsid w:val="009E6929"/>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061"/>
    <w:rsid w:val="009F12B6"/>
    <w:rsid w:val="009F1341"/>
    <w:rsid w:val="009F151C"/>
    <w:rsid w:val="009F18F2"/>
    <w:rsid w:val="009F1A99"/>
    <w:rsid w:val="009F1B5B"/>
    <w:rsid w:val="009F1E07"/>
    <w:rsid w:val="009F23AF"/>
    <w:rsid w:val="009F250C"/>
    <w:rsid w:val="009F254E"/>
    <w:rsid w:val="009F2A19"/>
    <w:rsid w:val="009F2D47"/>
    <w:rsid w:val="009F2F5B"/>
    <w:rsid w:val="009F2F83"/>
    <w:rsid w:val="009F3001"/>
    <w:rsid w:val="009F32FE"/>
    <w:rsid w:val="009F37C1"/>
    <w:rsid w:val="009F3B30"/>
    <w:rsid w:val="009F3F09"/>
    <w:rsid w:val="009F3F8E"/>
    <w:rsid w:val="009F457D"/>
    <w:rsid w:val="009F47AE"/>
    <w:rsid w:val="009F4A44"/>
    <w:rsid w:val="009F4C47"/>
    <w:rsid w:val="009F4CE9"/>
    <w:rsid w:val="009F4D34"/>
    <w:rsid w:val="009F5069"/>
    <w:rsid w:val="009F5117"/>
    <w:rsid w:val="009F514E"/>
    <w:rsid w:val="009F5455"/>
    <w:rsid w:val="009F566A"/>
    <w:rsid w:val="009F5763"/>
    <w:rsid w:val="009F5A76"/>
    <w:rsid w:val="009F5C48"/>
    <w:rsid w:val="009F5F91"/>
    <w:rsid w:val="009F6053"/>
    <w:rsid w:val="009F606D"/>
    <w:rsid w:val="009F6141"/>
    <w:rsid w:val="009F66F9"/>
    <w:rsid w:val="009F7277"/>
    <w:rsid w:val="009F729C"/>
    <w:rsid w:val="009F74A1"/>
    <w:rsid w:val="009F74D1"/>
    <w:rsid w:val="009F769A"/>
    <w:rsid w:val="009F76E6"/>
    <w:rsid w:val="009F7867"/>
    <w:rsid w:val="009F795E"/>
    <w:rsid w:val="009F7A09"/>
    <w:rsid w:val="009F7A9D"/>
    <w:rsid w:val="009F7C01"/>
    <w:rsid w:val="009F7D66"/>
    <w:rsid w:val="009F7F7E"/>
    <w:rsid w:val="00A00921"/>
    <w:rsid w:val="00A00B73"/>
    <w:rsid w:val="00A00BD2"/>
    <w:rsid w:val="00A00C05"/>
    <w:rsid w:val="00A00C3B"/>
    <w:rsid w:val="00A00D0E"/>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237"/>
    <w:rsid w:val="00A04512"/>
    <w:rsid w:val="00A045F3"/>
    <w:rsid w:val="00A04D7E"/>
    <w:rsid w:val="00A04DE0"/>
    <w:rsid w:val="00A04EF4"/>
    <w:rsid w:val="00A050F2"/>
    <w:rsid w:val="00A051D9"/>
    <w:rsid w:val="00A05307"/>
    <w:rsid w:val="00A05806"/>
    <w:rsid w:val="00A058BF"/>
    <w:rsid w:val="00A05ACF"/>
    <w:rsid w:val="00A05CD7"/>
    <w:rsid w:val="00A05DF3"/>
    <w:rsid w:val="00A061FC"/>
    <w:rsid w:val="00A06FC5"/>
    <w:rsid w:val="00A06FCD"/>
    <w:rsid w:val="00A0705E"/>
    <w:rsid w:val="00A070C4"/>
    <w:rsid w:val="00A07E08"/>
    <w:rsid w:val="00A07E55"/>
    <w:rsid w:val="00A07F24"/>
    <w:rsid w:val="00A101ED"/>
    <w:rsid w:val="00A1050D"/>
    <w:rsid w:val="00A10558"/>
    <w:rsid w:val="00A105AC"/>
    <w:rsid w:val="00A10B95"/>
    <w:rsid w:val="00A10C4E"/>
    <w:rsid w:val="00A10D79"/>
    <w:rsid w:val="00A10FC0"/>
    <w:rsid w:val="00A11346"/>
    <w:rsid w:val="00A114BC"/>
    <w:rsid w:val="00A11535"/>
    <w:rsid w:val="00A115F9"/>
    <w:rsid w:val="00A11748"/>
    <w:rsid w:val="00A119DE"/>
    <w:rsid w:val="00A11C08"/>
    <w:rsid w:val="00A11C86"/>
    <w:rsid w:val="00A11DFF"/>
    <w:rsid w:val="00A11E56"/>
    <w:rsid w:val="00A11F5C"/>
    <w:rsid w:val="00A11FFC"/>
    <w:rsid w:val="00A12551"/>
    <w:rsid w:val="00A1258F"/>
    <w:rsid w:val="00A12653"/>
    <w:rsid w:val="00A1266F"/>
    <w:rsid w:val="00A12798"/>
    <w:rsid w:val="00A1287A"/>
    <w:rsid w:val="00A12ABD"/>
    <w:rsid w:val="00A12B23"/>
    <w:rsid w:val="00A12F48"/>
    <w:rsid w:val="00A13095"/>
    <w:rsid w:val="00A130DA"/>
    <w:rsid w:val="00A1317C"/>
    <w:rsid w:val="00A13263"/>
    <w:rsid w:val="00A13282"/>
    <w:rsid w:val="00A135F8"/>
    <w:rsid w:val="00A1378D"/>
    <w:rsid w:val="00A137C3"/>
    <w:rsid w:val="00A13A09"/>
    <w:rsid w:val="00A13BA2"/>
    <w:rsid w:val="00A13BB9"/>
    <w:rsid w:val="00A141C5"/>
    <w:rsid w:val="00A143AB"/>
    <w:rsid w:val="00A14785"/>
    <w:rsid w:val="00A1498F"/>
    <w:rsid w:val="00A149FA"/>
    <w:rsid w:val="00A14BAC"/>
    <w:rsid w:val="00A14C0E"/>
    <w:rsid w:val="00A150EA"/>
    <w:rsid w:val="00A151D8"/>
    <w:rsid w:val="00A151E0"/>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89F"/>
    <w:rsid w:val="00A179E0"/>
    <w:rsid w:val="00A17C4F"/>
    <w:rsid w:val="00A20113"/>
    <w:rsid w:val="00A20459"/>
    <w:rsid w:val="00A20653"/>
    <w:rsid w:val="00A206D3"/>
    <w:rsid w:val="00A207E7"/>
    <w:rsid w:val="00A20A39"/>
    <w:rsid w:val="00A20E8A"/>
    <w:rsid w:val="00A21260"/>
    <w:rsid w:val="00A212E8"/>
    <w:rsid w:val="00A216AD"/>
    <w:rsid w:val="00A220FA"/>
    <w:rsid w:val="00A223AD"/>
    <w:rsid w:val="00A22FB1"/>
    <w:rsid w:val="00A234A9"/>
    <w:rsid w:val="00A23651"/>
    <w:rsid w:val="00A23814"/>
    <w:rsid w:val="00A23892"/>
    <w:rsid w:val="00A238BD"/>
    <w:rsid w:val="00A238DF"/>
    <w:rsid w:val="00A2399B"/>
    <w:rsid w:val="00A23B04"/>
    <w:rsid w:val="00A23B65"/>
    <w:rsid w:val="00A23D83"/>
    <w:rsid w:val="00A23DC8"/>
    <w:rsid w:val="00A23DCA"/>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66"/>
    <w:rsid w:val="00A2566C"/>
    <w:rsid w:val="00A258BE"/>
    <w:rsid w:val="00A2597F"/>
    <w:rsid w:val="00A25A2D"/>
    <w:rsid w:val="00A25CAB"/>
    <w:rsid w:val="00A25F05"/>
    <w:rsid w:val="00A25F81"/>
    <w:rsid w:val="00A260D2"/>
    <w:rsid w:val="00A2636D"/>
    <w:rsid w:val="00A26439"/>
    <w:rsid w:val="00A26491"/>
    <w:rsid w:val="00A264C4"/>
    <w:rsid w:val="00A26F58"/>
    <w:rsid w:val="00A274C0"/>
    <w:rsid w:val="00A276CA"/>
    <w:rsid w:val="00A2773A"/>
    <w:rsid w:val="00A27774"/>
    <w:rsid w:val="00A27D4A"/>
    <w:rsid w:val="00A27F4A"/>
    <w:rsid w:val="00A30490"/>
    <w:rsid w:val="00A30562"/>
    <w:rsid w:val="00A305B7"/>
    <w:rsid w:val="00A30B2D"/>
    <w:rsid w:val="00A30BA0"/>
    <w:rsid w:val="00A30BBF"/>
    <w:rsid w:val="00A311AE"/>
    <w:rsid w:val="00A312A6"/>
    <w:rsid w:val="00A3130E"/>
    <w:rsid w:val="00A31500"/>
    <w:rsid w:val="00A315DE"/>
    <w:rsid w:val="00A3193B"/>
    <w:rsid w:val="00A3197E"/>
    <w:rsid w:val="00A31F81"/>
    <w:rsid w:val="00A323DC"/>
    <w:rsid w:val="00A324CF"/>
    <w:rsid w:val="00A326F3"/>
    <w:rsid w:val="00A32E8B"/>
    <w:rsid w:val="00A32ED6"/>
    <w:rsid w:val="00A332CE"/>
    <w:rsid w:val="00A33776"/>
    <w:rsid w:val="00A3380C"/>
    <w:rsid w:val="00A33D2B"/>
    <w:rsid w:val="00A33E39"/>
    <w:rsid w:val="00A344A5"/>
    <w:rsid w:val="00A346C3"/>
    <w:rsid w:val="00A34A01"/>
    <w:rsid w:val="00A34C3C"/>
    <w:rsid w:val="00A34C69"/>
    <w:rsid w:val="00A34D4A"/>
    <w:rsid w:val="00A35147"/>
    <w:rsid w:val="00A356BD"/>
    <w:rsid w:val="00A3595A"/>
    <w:rsid w:val="00A35D4A"/>
    <w:rsid w:val="00A35DED"/>
    <w:rsid w:val="00A35F8F"/>
    <w:rsid w:val="00A36155"/>
    <w:rsid w:val="00A36227"/>
    <w:rsid w:val="00A3629E"/>
    <w:rsid w:val="00A365AD"/>
    <w:rsid w:val="00A369D3"/>
    <w:rsid w:val="00A3710A"/>
    <w:rsid w:val="00A37A3A"/>
    <w:rsid w:val="00A37A57"/>
    <w:rsid w:val="00A37C1B"/>
    <w:rsid w:val="00A37CBA"/>
    <w:rsid w:val="00A37CF7"/>
    <w:rsid w:val="00A37CF8"/>
    <w:rsid w:val="00A37E09"/>
    <w:rsid w:val="00A40048"/>
    <w:rsid w:val="00A401F9"/>
    <w:rsid w:val="00A40503"/>
    <w:rsid w:val="00A409ED"/>
    <w:rsid w:val="00A40D8E"/>
    <w:rsid w:val="00A4118D"/>
    <w:rsid w:val="00A411C7"/>
    <w:rsid w:val="00A41358"/>
    <w:rsid w:val="00A41A50"/>
    <w:rsid w:val="00A41B60"/>
    <w:rsid w:val="00A41CCB"/>
    <w:rsid w:val="00A41D35"/>
    <w:rsid w:val="00A41DED"/>
    <w:rsid w:val="00A41E33"/>
    <w:rsid w:val="00A41E3A"/>
    <w:rsid w:val="00A41F23"/>
    <w:rsid w:val="00A41F3C"/>
    <w:rsid w:val="00A4245A"/>
    <w:rsid w:val="00A425E2"/>
    <w:rsid w:val="00A429D6"/>
    <w:rsid w:val="00A42A85"/>
    <w:rsid w:val="00A42D07"/>
    <w:rsid w:val="00A42D85"/>
    <w:rsid w:val="00A42F16"/>
    <w:rsid w:val="00A43319"/>
    <w:rsid w:val="00A4346C"/>
    <w:rsid w:val="00A4371A"/>
    <w:rsid w:val="00A43951"/>
    <w:rsid w:val="00A43998"/>
    <w:rsid w:val="00A43C55"/>
    <w:rsid w:val="00A43DCA"/>
    <w:rsid w:val="00A43EB4"/>
    <w:rsid w:val="00A4435F"/>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5A"/>
    <w:rsid w:val="00A458F6"/>
    <w:rsid w:val="00A45D21"/>
    <w:rsid w:val="00A45D49"/>
    <w:rsid w:val="00A46320"/>
    <w:rsid w:val="00A471A8"/>
    <w:rsid w:val="00A4791B"/>
    <w:rsid w:val="00A4793C"/>
    <w:rsid w:val="00A47C1D"/>
    <w:rsid w:val="00A50245"/>
    <w:rsid w:val="00A505FE"/>
    <w:rsid w:val="00A508C4"/>
    <w:rsid w:val="00A50974"/>
    <w:rsid w:val="00A50A48"/>
    <w:rsid w:val="00A50E61"/>
    <w:rsid w:val="00A5102C"/>
    <w:rsid w:val="00A51180"/>
    <w:rsid w:val="00A51242"/>
    <w:rsid w:val="00A5131F"/>
    <w:rsid w:val="00A51522"/>
    <w:rsid w:val="00A51573"/>
    <w:rsid w:val="00A515C9"/>
    <w:rsid w:val="00A51811"/>
    <w:rsid w:val="00A518C6"/>
    <w:rsid w:val="00A51900"/>
    <w:rsid w:val="00A519DF"/>
    <w:rsid w:val="00A51A5E"/>
    <w:rsid w:val="00A51CB6"/>
    <w:rsid w:val="00A521BE"/>
    <w:rsid w:val="00A522E1"/>
    <w:rsid w:val="00A52557"/>
    <w:rsid w:val="00A52635"/>
    <w:rsid w:val="00A52895"/>
    <w:rsid w:val="00A528FF"/>
    <w:rsid w:val="00A52987"/>
    <w:rsid w:val="00A52B8F"/>
    <w:rsid w:val="00A52D7D"/>
    <w:rsid w:val="00A52F43"/>
    <w:rsid w:val="00A5398A"/>
    <w:rsid w:val="00A539A5"/>
    <w:rsid w:val="00A539D4"/>
    <w:rsid w:val="00A53C88"/>
    <w:rsid w:val="00A53D4C"/>
    <w:rsid w:val="00A53DA0"/>
    <w:rsid w:val="00A5404D"/>
    <w:rsid w:val="00A54137"/>
    <w:rsid w:val="00A5421A"/>
    <w:rsid w:val="00A54367"/>
    <w:rsid w:val="00A54A42"/>
    <w:rsid w:val="00A54B06"/>
    <w:rsid w:val="00A54D39"/>
    <w:rsid w:val="00A54D5E"/>
    <w:rsid w:val="00A55074"/>
    <w:rsid w:val="00A554E5"/>
    <w:rsid w:val="00A555A7"/>
    <w:rsid w:val="00A55698"/>
    <w:rsid w:val="00A55708"/>
    <w:rsid w:val="00A55728"/>
    <w:rsid w:val="00A55879"/>
    <w:rsid w:val="00A55EEB"/>
    <w:rsid w:val="00A56306"/>
    <w:rsid w:val="00A566AB"/>
    <w:rsid w:val="00A56C50"/>
    <w:rsid w:val="00A56E3B"/>
    <w:rsid w:val="00A5765D"/>
    <w:rsid w:val="00A57934"/>
    <w:rsid w:val="00A579BD"/>
    <w:rsid w:val="00A600B3"/>
    <w:rsid w:val="00A600FC"/>
    <w:rsid w:val="00A601F0"/>
    <w:rsid w:val="00A6033A"/>
    <w:rsid w:val="00A606DC"/>
    <w:rsid w:val="00A607CB"/>
    <w:rsid w:val="00A6081E"/>
    <w:rsid w:val="00A60A3B"/>
    <w:rsid w:val="00A60B28"/>
    <w:rsid w:val="00A60C6C"/>
    <w:rsid w:val="00A60FB5"/>
    <w:rsid w:val="00A61058"/>
    <w:rsid w:val="00A61142"/>
    <w:rsid w:val="00A6119F"/>
    <w:rsid w:val="00A6122A"/>
    <w:rsid w:val="00A6139D"/>
    <w:rsid w:val="00A616B0"/>
    <w:rsid w:val="00A61A5D"/>
    <w:rsid w:val="00A61BBB"/>
    <w:rsid w:val="00A61E08"/>
    <w:rsid w:val="00A61F45"/>
    <w:rsid w:val="00A6203C"/>
    <w:rsid w:val="00A62117"/>
    <w:rsid w:val="00A623A0"/>
    <w:rsid w:val="00A623C7"/>
    <w:rsid w:val="00A62609"/>
    <w:rsid w:val="00A62691"/>
    <w:rsid w:val="00A62B6E"/>
    <w:rsid w:val="00A62BE3"/>
    <w:rsid w:val="00A62D4A"/>
    <w:rsid w:val="00A6351F"/>
    <w:rsid w:val="00A63646"/>
    <w:rsid w:val="00A6373C"/>
    <w:rsid w:val="00A63809"/>
    <w:rsid w:val="00A63EEA"/>
    <w:rsid w:val="00A64278"/>
    <w:rsid w:val="00A643E2"/>
    <w:rsid w:val="00A644F5"/>
    <w:rsid w:val="00A645E5"/>
    <w:rsid w:val="00A646BF"/>
    <w:rsid w:val="00A64A6E"/>
    <w:rsid w:val="00A64CF0"/>
    <w:rsid w:val="00A64DA4"/>
    <w:rsid w:val="00A6519F"/>
    <w:rsid w:val="00A65315"/>
    <w:rsid w:val="00A6539C"/>
    <w:rsid w:val="00A65438"/>
    <w:rsid w:val="00A65741"/>
    <w:rsid w:val="00A65846"/>
    <w:rsid w:val="00A6585D"/>
    <w:rsid w:val="00A65931"/>
    <w:rsid w:val="00A65A70"/>
    <w:rsid w:val="00A65C0B"/>
    <w:rsid w:val="00A65E0B"/>
    <w:rsid w:val="00A66599"/>
    <w:rsid w:val="00A6665F"/>
    <w:rsid w:val="00A6681D"/>
    <w:rsid w:val="00A66F36"/>
    <w:rsid w:val="00A672CD"/>
    <w:rsid w:val="00A675FB"/>
    <w:rsid w:val="00A676D9"/>
    <w:rsid w:val="00A6781D"/>
    <w:rsid w:val="00A67AF7"/>
    <w:rsid w:val="00A67D88"/>
    <w:rsid w:val="00A67E3F"/>
    <w:rsid w:val="00A67EFC"/>
    <w:rsid w:val="00A700B9"/>
    <w:rsid w:val="00A7031E"/>
    <w:rsid w:val="00A705FE"/>
    <w:rsid w:val="00A70955"/>
    <w:rsid w:val="00A70B36"/>
    <w:rsid w:val="00A70D3F"/>
    <w:rsid w:val="00A70E26"/>
    <w:rsid w:val="00A71140"/>
    <w:rsid w:val="00A71152"/>
    <w:rsid w:val="00A71228"/>
    <w:rsid w:val="00A71874"/>
    <w:rsid w:val="00A71CA4"/>
    <w:rsid w:val="00A71CBE"/>
    <w:rsid w:val="00A71F4F"/>
    <w:rsid w:val="00A71F90"/>
    <w:rsid w:val="00A71FD7"/>
    <w:rsid w:val="00A7205E"/>
    <w:rsid w:val="00A7217F"/>
    <w:rsid w:val="00A72361"/>
    <w:rsid w:val="00A725FF"/>
    <w:rsid w:val="00A7287B"/>
    <w:rsid w:val="00A72962"/>
    <w:rsid w:val="00A72999"/>
    <w:rsid w:val="00A72AF0"/>
    <w:rsid w:val="00A72EDB"/>
    <w:rsid w:val="00A73195"/>
    <w:rsid w:val="00A735E4"/>
    <w:rsid w:val="00A73609"/>
    <w:rsid w:val="00A73803"/>
    <w:rsid w:val="00A739A7"/>
    <w:rsid w:val="00A742E0"/>
    <w:rsid w:val="00A74561"/>
    <w:rsid w:val="00A74692"/>
    <w:rsid w:val="00A7469E"/>
    <w:rsid w:val="00A7485A"/>
    <w:rsid w:val="00A749D2"/>
    <w:rsid w:val="00A74A93"/>
    <w:rsid w:val="00A74BA5"/>
    <w:rsid w:val="00A74CBA"/>
    <w:rsid w:val="00A751FC"/>
    <w:rsid w:val="00A752F7"/>
    <w:rsid w:val="00A75309"/>
    <w:rsid w:val="00A7546F"/>
    <w:rsid w:val="00A75A52"/>
    <w:rsid w:val="00A75A9E"/>
    <w:rsid w:val="00A75D69"/>
    <w:rsid w:val="00A75DC3"/>
    <w:rsid w:val="00A760DF"/>
    <w:rsid w:val="00A7618B"/>
    <w:rsid w:val="00A763A9"/>
    <w:rsid w:val="00A763AA"/>
    <w:rsid w:val="00A7640B"/>
    <w:rsid w:val="00A765EB"/>
    <w:rsid w:val="00A7665B"/>
    <w:rsid w:val="00A766B5"/>
    <w:rsid w:val="00A766C9"/>
    <w:rsid w:val="00A767E0"/>
    <w:rsid w:val="00A7690A"/>
    <w:rsid w:val="00A76DA8"/>
    <w:rsid w:val="00A76EEF"/>
    <w:rsid w:val="00A773A8"/>
    <w:rsid w:val="00A7778B"/>
    <w:rsid w:val="00A777DE"/>
    <w:rsid w:val="00A779CC"/>
    <w:rsid w:val="00A77BEF"/>
    <w:rsid w:val="00A77CA8"/>
    <w:rsid w:val="00A77D34"/>
    <w:rsid w:val="00A8005A"/>
    <w:rsid w:val="00A8023A"/>
    <w:rsid w:val="00A80290"/>
    <w:rsid w:val="00A803BC"/>
    <w:rsid w:val="00A8048C"/>
    <w:rsid w:val="00A8054E"/>
    <w:rsid w:val="00A8075B"/>
    <w:rsid w:val="00A8091E"/>
    <w:rsid w:val="00A80969"/>
    <w:rsid w:val="00A80DA2"/>
    <w:rsid w:val="00A8168F"/>
    <w:rsid w:val="00A81CA9"/>
    <w:rsid w:val="00A81D91"/>
    <w:rsid w:val="00A81F29"/>
    <w:rsid w:val="00A825D8"/>
    <w:rsid w:val="00A82614"/>
    <w:rsid w:val="00A8267E"/>
    <w:rsid w:val="00A83655"/>
    <w:rsid w:val="00A836EC"/>
    <w:rsid w:val="00A83BD0"/>
    <w:rsid w:val="00A83C02"/>
    <w:rsid w:val="00A83D81"/>
    <w:rsid w:val="00A84059"/>
    <w:rsid w:val="00A84253"/>
    <w:rsid w:val="00A8428E"/>
    <w:rsid w:val="00A84420"/>
    <w:rsid w:val="00A84673"/>
    <w:rsid w:val="00A8480B"/>
    <w:rsid w:val="00A84873"/>
    <w:rsid w:val="00A8487D"/>
    <w:rsid w:val="00A852D4"/>
    <w:rsid w:val="00A852F8"/>
    <w:rsid w:val="00A85379"/>
    <w:rsid w:val="00A85386"/>
    <w:rsid w:val="00A85495"/>
    <w:rsid w:val="00A85636"/>
    <w:rsid w:val="00A85798"/>
    <w:rsid w:val="00A857BF"/>
    <w:rsid w:val="00A858C3"/>
    <w:rsid w:val="00A8590E"/>
    <w:rsid w:val="00A85A41"/>
    <w:rsid w:val="00A85A5B"/>
    <w:rsid w:val="00A85F08"/>
    <w:rsid w:val="00A8609D"/>
    <w:rsid w:val="00A8617E"/>
    <w:rsid w:val="00A862A0"/>
    <w:rsid w:val="00A86578"/>
    <w:rsid w:val="00A866E2"/>
    <w:rsid w:val="00A8692A"/>
    <w:rsid w:val="00A869B9"/>
    <w:rsid w:val="00A86EA7"/>
    <w:rsid w:val="00A86F85"/>
    <w:rsid w:val="00A87159"/>
    <w:rsid w:val="00A8742B"/>
    <w:rsid w:val="00A87551"/>
    <w:rsid w:val="00A876CC"/>
    <w:rsid w:val="00A87E7F"/>
    <w:rsid w:val="00A87EB7"/>
    <w:rsid w:val="00A87EC2"/>
    <w:rsid w:val="00A90149"/>
    <w:rsid w:val="00A90490"/>
    <w:rsid w:val="00A90588"/>
    <w:rsid w:val="00A9060D"/>
    <w:rsid w:val="00A90A53"/>
    <w:rsid w:val="00A90B57"/>
    <w:rsid w:val="00A91244"/>
    <w:rsid w:val="00A9125E"/>
    <w:rsid w:val="00A9131F"/>
    <w:rsid w:val="00A91681"/>
    <w:rsid w:val="00A91774"/>
    <w:rsid w:val="00A91C2D"/>
    <w:rsid w:val="00A91C7F"/>
    <w:rsid w:val="00A92066"/>
    <w:rsid w:val="00A92516"/>
    <w:rsid w:val="00A925BA"/>
    <w:rsid w:val="00A925CB"/>
    <w:rsid w:val="00A926B5"/>
    <w:rsid w:val="00A92776"/>
    <w:rsid w:val="00A92E92"/>
    <w:rsid w:val="00A93181"/>
    <w:rsid w:val="00A932F8"/>
    <w:rsid w:val="00A9351E"/>
    <w:rsid w:val="00A93660"/>
    <w:rsid w:val="00A938E6"/>
    <w:rsid w:val="00A93980"/>
    <w:rsid w:val="00A93A9E"/>
    <w:rsid w:val="00A93B33"/>
    <w:rsid w:val="00A93C7D"/>
    <w:rsid w:val="00A93CCF"/>
    <w:rsid w:val="00A94167"/>
    <w:rsid w:val="00A942C9"/>
    <w:rsid w:val="00A943BE"/>
    <w:rsid w:val="00A9480F"/>
    <w:rsid w:val="00A9494D"/>
    <w:rsid w:val="00A949CA"/>
    <w:rsid w:val="00A94E4E"/>
    <w:rsid w:val="00A94EB6"/>
    <w:rsid w:val="00A951E2"/>
    <w:rsid w:val="00A95414"/>
    <w:rsid w:val="00A95514"/>
    <w:rsid w:val="00A957C2"/>
    <w:rsid w:val="00A95BD5"/>
    <w:rsid w:val="00A95C53"/>
    <w:rsid w:val="00A96402"/>
    <w:rsid w:val="00A96488"/>
    <w:rsid w:val="00A964E8"/>
    <w:rsid w:val="00A968F6"/>
    <w:rsid w:val="00A969CB"/>
    <w:rsid w:val="00A96C7B"/>
    <w:rsid w:val="00A96D8C"/>
    <w:rsid w:val="00A96E0A"/>
    <w:rsid w:val="00A96E6F"/>
    <w:rsid w:val="00A96F78"/>
    <w:rsid w:val="00A9705C"/>
    <w:rsid w:val="00A97162"/>
    <w:rsid w:val="00A9732A"/>
    <w:rsid w:val="00A975E9"/>
    <w:rsid w:val="00A978D2"/>
    <w:rsid w:val="00A979E1"/>
    <w:rsid w:val="00A97AD2"/>
    <w:rsid w:val="00A97AE4"/>
    <w:rsid w:val="00A97F2A"/>
    <w:rsid w:val="00AA011C"/>
    <w:rsid w:val="00AA01CC"/>
    <w:rsid w:val="00AA0651"/>
    <w:rsid w:val="00AA0815"/>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562"/>
    <w:rsid w:val="00AA3577"/>
    <w:rsid w:val="00AA3646"/>
    <w:rsid w:val="00AA400C"/>
    <w:rsid w:val="00AA4271"/>
    <w:rsid w:val="00AA4605"/>
    <w:rsid w:val="00AA4638"/>
    <w:rsid w:val="00AA4729"/>
    <w:rsid w:val="00AA47A5"/>
    <w:rsid w:val="00AA48B1"/>
    <w:rsid w:val="00AA4BA7"/>
    <w:rsid w:val="00AA4DA7"/>
    <w:rsid w:val="00AA5004"/>
    <w:rsid w:val="00AA51A2"/>
    <w:rsid w:val="00AA51AD"/>
    <w:rsid w:val="00AA526E"/>
    <w:rsid w:val="00AA591E"/>
    <w:rsid w:val="00AA5A92"/>
    <w:rsid w:val="00AA5DF4"/>
    <w:rsid w:val="00AA60E9"/>
    <w:rsid w:val="00AA6129"/>
    <w:rsid w:val="00AA64BE"/>
    <w:rsid w:val="00AA64FC"/>
    <w:rsid w:val="00AA65C9"/>
    <w:rsid w:val="00AA66CB"/>
    <w:rsid w:val="00AA6774"/>
    <w:rsid w:val="00AA6A33"/>
    <w:rsid w:val="00AA6ACC"/>
    <w:rsid w:val="00AA6CCD"/>
    <w:rsid w:val="00AA7B4D"/>
    <w:rsid w:val="00AA7D24"/>
    <w:rsid w:val="00AB00E1"/>
    <w:rsid w:val="00AB0210"/>
    <w:rsid w:val="00AB024B"/>
    <w:rsid w:val="00AB02E1"/>
    <w:rsid w:val="00AB02EA"/>
    <w:rsid w:val="00AB0399"/>
    <w:rsid w:val="00AB07C2"/>
    <w:rsid w:val="00AB087E"/>
    <w:rsid w:val="00AB0A32"/>
    <w:rsid w:val="00AB0B52"/>
    <w:rsid w:val="00AB0B90"/>
    <w:rsid w:val="00AB0D23"/>
    <w:rsid w:val="00AB0D91"/>
    <w:rsid w:val="00AB0E56"/>
    <w:rsid w:val="00AB0ED5"/>
    <w:rsid w:val="00AB12C5"/>
    <w:rsid w:val="00AB13F0"/>
    <w:rsid w:val="00AB1797"/>
    <w:rsid w:val="00AB18AC"/>
    <w:rsid w:val="00AB19FF"/>
    <w:rsid w:val="00AB1A0A"/>
    <w:rsid w:val="00AB1C40"/>
    <w:rsid w:val="00AB1EB7"/>
    <w:rsid w:val="00AB226F"/>
    <w:rsid w:val="00AB25E2"/>
    <w:rsid w:val="00AB2740"/>
    <w:rsid w:val="00AB2A23"/>
    <w:rsid w:val="00AB2BA9"/>
    <w:rsid w:val="00AB2E44"/>
    <w:rsid w:val="00AB3080"/>
    <w:rsid w:val="00AB312F"/>
    <w:rsid w:val="00AB329B"/>
    <w:rsid w:val="00AB384D"/>
    <w:rsid w:val="00AB3A15"/>
    <w:rsid w:val="00AB3A72"/>
    <w:rsid w:val="00AB3A8F"/>
    <w:rsid w:val="00AB3CEF"/>
    <w:rsid w:val="00AB43BA"/>
    <w:rsid w:val="00AB456D"/>
    <w:rsid w:val="00AB4A0A"/>
    <w:rsid w:val="00AB4CC2"/>
    <w:rsid w:val="00AB4ECC"/>
    <w:rsid w:val="00AB4F0F"/>
    <w:rsid w:val="00AB4F70"/>
    <w:rsid w:val="00AB5041"/>
    <w:rsid w:val="00AB5065"/>
    <w:rsid w:val="00AB50F1"/>
    <w:rsid w:val="00AB5119"/>
    <w:rsid w:val="00AB53E3"/>
    <w:rsid w:val="00AB5460"/>
    <w:rsid w:val="00AB5530"/>
    <w:rsid w:val="00AB5625"/>
    <w:rsid w:val="00AB58CF"/>
    <w:rsid w:val="00AB5A02"/>
    <w:rsid w:val="00AB5E20"/>
    <w:rsid w:val="00AB5FF6"/>
    <w:rsid w:val="00AB60E2"/>
    <w:rsid w:val="00AB648B"/>
    <w:rsid w:val="00AB6582"/>
    <w:rsid w:val="00AB6601"/>
    <w:rsid w:val="00AB674E"/>
    <w:rsid w:val="00AB683D"/>
    <w:rsid w:val="00AB6844"/>
    <w:rsid w:val="00AB69CE"/>
    <w:rsid w:val="00AB6D79"/>
    <w:rsid w:val="00AB709E"/>
    <w:rsid w:val="00AB755D"/>
    <w:rsid w:val="00AB762C"/>
    <w:rsid w:val="00AB77BC"/>
    <w:rsid w:val="00AB7806"/>
    <w:rsid w:val="00AB78C1"/>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5FD"/>
    <w:rsid w:val="00AC1DAF"/>
    <w:rsid w:val="00AC1E55"/>
    <w:rsid w:val="00AC24BA"/>
    <w:rsid w:val="00AC267E"/>
    <w:rsid w:val="00AC26EB"/>
    <w:rsid w:val="00AC2784"/>
    <w:rsid w:val="00AC2E27"/>
    <w:rsid w:val="00AC361D"/>
    <w:rsid w:val="00AC3765"/>
    <w:rsid w:val="00AC3D06"/>
    <w:rsid w:val="00AC3E6F"/>
    <w:rsid w:val="00AC3ED0"/>
    <w:rsid w:val="00AC4022"/>
    <w:rsid w:val="00AC429F"/>
    <w:rsid w:val="00AC4369"/>
    <w:rsid w:val="00AC482E"/>
    <w:rsid w:val="00AC4C85"/>
    <w:rsid w:val="00AC4E78"/>
    <w:rsid w:val="00AC5075"/>
    <w:rsid w:val="00AC52EF"/>
    <w:rsid w:val="00AC54D5"/>
    <w:rsid w:val="00AC5820"/>
    <w:rsid w:val="00AC5A62"/>
    <w:rsid w:val="00AC5A86"/>
    <w:rsid w:val="00AC5B50"/>
    <w:rsid w:val="00AC5CBC"/>
    <w:rsid w:val="00AC5CE8"/>
    <w:rsid w:val="00AC60B4"/>
    <w:rsid w:val="00AC61CD"/>
    <w:rsid w:val="00AC6585"/>
    <w:rsid w:val="00AC67B6"/>
    <w:rsid w:val="00AC696B"/>
    <w:rsid w:val="00AC6C07"/>
    <w:rsid w:val="00AC6CE2"/>
    <w:rsid w:val="00AC753A"/>
    <w:rsid w:val="00AC76CF"/>
    <w:rsid w:val="00AC7788"/>
    <w:rsid w:val="00AC77FF"/>
    <w:rsid w:val="00AC7965"/>
    <w:rsid w:val="00AC7D98"/>
    <w:rsid w:val="00AD00C5"/>
    <w:rsid w:val="00AD02D1"/>
    <w:rsid w:val="00AD09F3"/>
    <w:rsid w:val="00AD1045"/>
    <w:rsid w:val="00AD165F"/>
    <w:rsid w:val="00AD16D3"/>
    <w:rsid w:val="00AD1EC0"/>
    <w:rsid w:val="00AD210A"/>
    <w:rsid w:val="00AD24F9"/>
    <w:rsid w:val="00AD2794"/>
    <w:rsid w:val="00AD279E"/>
    <w:rsid w:val="00AD27FC"/>
    <w:rsid w:val="00AD2B86"/>
    <w:rsid w:val="00AD2DC5"/>
    <w:rsid w:val="00AD2EB8"/>
    <w:rsid w:val="00AD303E"/>
    <w:rsid w:val="00AD3455"/>
    <w:rsid w:val="00AD382F"/>
    <w:rsid w:val="00AD3A88"/>
    <w:rsid w:val="00AD3CAD"/>
    <w:rsid w:val="00AD3E02"/>
    <w:rsid w:val="00AD4158"/>
    <w:rsid w:val="00AD4256"/>
    <w:rsid w:val="00AD448A"/>
    <w:rsid w:val="00AD4813"/>
    <w:rsid w:val="00AD4B09"/>
    <w:rsid w:val="00AD4E65"/>
    <w:rsid w:val="00AD5173"/>
    <w:rsid w:val="00AD53C8"/>
    <w:rsid w:val="00AD5839"/>
    <w:rsid w:val="00AD596B"/>
    <w:rsid w:val="00AD5A99"/>
    <w:rsid w:val="00AD5D76"/>
    <w:rsid w:val="00AD641E"/>
    <w:rsid w:val="00AD6639"/>
    <w:rsid w:val="00AD66EA"/>
    <w:rsid w:val="00AD671D"/>
    <w:rsid w:val="00AD686E"/>
    <w:rsid w:val="00AD69D5"/>
    <w:rsid w:val="00AD69FF"/>
    <w:rsid w:val="00AD6A3B"/>
    <w:rsid w:val="00AD6A8E"/>
    <w:rsid w:val="00AD6B0B"/>
    <w:rsid w:val="00AD6C49"/>
    <w:rsid w:val="00AD702B"/>
    <w:rsid w:val="00AD708B"/>
    <w:rsid w:val="00AD72BD"/>
    <w:rsid w:val="00AD72E6"/>
    <w:rsid w:val="00AD75E0"/>
    <w:rsid w:val="00AD7AB7"/>
    <w:rsid w:val="00AD7C95"/>
    <w:rsid w:val="00AD7D61"/>
    <w:rsid w:val="00AD7E22"/>
    <w:rsid w:val="00AD7FCD"/>
    <w:rsid w:val="00AE03D1"/>
    <w:rsid w:val="00AE040E"/>
    <w:rsid w:val="00AE0645"/>
    <w:rsid w:val="00AE0DA9"/>
    <w:rsid w:val="00AE10D6"/>
    <w:rsid w:val="00AE122D"/>
    <w:rsid w:val="00AE141E"/>
    <w:rsid w:val="00AE149D"/>
    <w:rsid w:val="00AE15FB"/>
    <w:rsid w:val="00AE1AA5"/>
    <w:rsid w:val="00AE1BC0"/>
    <w:rsid w:val="00AE1DC2"/>
    <w:rsid w:val="00AE22C3"/>
    <w:rsid w:val="00AE251F"/>
    <w:rsid w:val="00AE27D4"/>
    <w:rsid w:val="00AE2838"/>
    <w:rsid w:val="00AE2866"/>
    <w:rsid w:val="00AE2BED"/>
    <w:rsid w:val="00AE2C18"/>
    <w:rsid w:val="00AE2D11"/>
    <w:rsid w:val="00AE3066"/>
    <w:rsid w:val="00AE306D"/>
    <w:rsid w:val="00AE3691"/>
    <w:rsid w:val="00AE37B4"/>
    <w:rsid w:val="00AE3894"/>
    <w:rsid w:val="00AE3946"/>
    <w:rsid w:val="00AE3A21"/>
    <w:rsid w:val="00AE3A68"/>
    <w:rsid w:val="00AE3ABA"/>
    <w:rsid w:val="00AE3C21"/>
    <w:rsid w:val="00AE3C2A"/>
    <w:rsid w:val="00AE3DE1"/>
    <w:rsid w:val="00AE3F18"/>
    <w:rsid w:val="00AE3F96"/>
    <w:rsid w:val="00AE40CF"/>
    <w:rsid w:val="00AE4AE5"/>
    <w:rsid w:val="00AE4D13"/>
    <w:rsid w:val="00AE4F50"/>
    <w:rsid w:val="00AE52E9"/>
    <w:rsid w:val="00AE5439"/>
    <w:rsid w:val="00AE55F2"/>
    <w:rsid w:val="00AE57FF"/>
    <w:rsid w:val="00AE58DB"/>
    <w:rsid w:val="00AE5E1A"/>
    <w:rsid w:val="00AE601B"/>
    <w:rsid w:val="00AE60FF"/>
    <w:rsid w:val="00AE61B2"/>
    <w:rsid w:val="00AE6580"/>
    <w:rsid w:val="00AE65B0"/>
    <w:rsid w:val="00AE6CD5"/>
    <w:rsid w:val="00AE6CDE"/>
    <w:rsid w:val="00AE6D07"/>
    <w:rsid w:val="00AE6E62"/>
    <w:rsid w:val="00AE6E65"/>
    <w:rsid w:val="00AE6F3E"/>
    <w:rsid w:val="00AE77C4"/>
    <w:rsid w:val="00AE78D1"/>
    <w:rsid w:val="00AE7B58"/>
    <w:rsid w:val="00AE7D3F"/>
    <w:rsid w:val="00AE7E07"/>
    <w:rsid w:val="00AE7E11"/>
    <w:rsid w:val="00AE7EF2"/>
    <w:rsid w:val="00AE7F89"/>
    <w:rsid w:val="00AF01F2"/>
    <w:rsid w:val="00AF0447"/>
    <w:rsid w:val="00AF0561"/>
    <w:rsid w:val="00AF05A3"/>
    <w:rsid w:val="00AF05A4"/>
    <w:rsid w:val="00AF05D1"/>
    <w:rsid w:val="00AF0858"/>
    <w:rsid w:val="00AF093D"/>
    <w:rsid w:val="00AF0A6B"/>
    <w:rsid w:val="00AF0E04"/>
    <w:rsid w:val="00AF0E09"/>
    <w:rsid w:val="00AF12E6"/>
    <w:rsid w:val="00AF139F"/>
    <w:rsid w:val="00AF1449"/>
    <w:rsid w:val="00AF1CC8"/>
    <w:rsid w:val="00AF1E72"/>
    <w:rsid w:val="00AF2106"/>
    <w:rsid w:val="00AF2293"/>
    <w:rsid w:val="00AF2745"/>
    <w:rsid w:val="00AF2891"/>
    <w:rsid w:val="00AF290D"/>
    <w:rsid w:val="00AF296B"/>
    <w:rsid w:val="00AF2D54"/>
    <w:rsid w:val="00AF2DCF"/>
    <w:rsid w:val="00AF3382"/>
    <w:rsid w:val="00AF3458"/>
    <w:rsid w:val="00AF34C9"/>
    <w:rsid w:val="00AF37B2"/>
    <w:rsid w:val="00AF39C4"/>
    <w:rsid w:val="00AF39C7"/>
    <w:rsid w:val="00AF3B95"/>
    <w:rsid w:val="00AF3EF7"/>
    <w:rsid w:val="00AF3F01"/>
    <w:rsid w:val="00AF3F7B"/>
    <w:rsid w:val="00AF408D"/>
    <w:rsid w:val="00AF41A8"/>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97B"/>
    <w:rsid w:val="00AF5A19"/>
    <w:rsid w:val="00AF5B7D"/>
    <w:rsid w:val="00AF5EC6"/>
    <w:rsid w:val="00AF5EEF"/>
    <w:rsid w:val="00AF6077"/>
    <w:rsid w:val="00AF63AC"/>
    <w:rsid w:val="00AF6780"/>
    <w:rsid w:val="00AF68D8"/>
    <w:rsid w:val="00AF68DB"/>
    <w:rsid w:val="00AF6C38"/>
    <w:rsid w:val="00AF6E8A"/>
    <w:rsid w:val="00AF7068"/>
    <w:rsid w:val="00AF7118"/>
    <w:rsid w:val="00AF7213"/>
    <w:rsid w:val="00AF7771"/>
    <w:rsid w:val="00AF7D92"/>
    <w:rsid w:val="00AF7DBB"/>
    <w:rsid w:val="00AF7DE9"/>
    <w:rsid w:val="00AF7F1A"/>
    <w:rsid w:val="00AF7FCB"/>
    <w:rsid w:val="00B0025F"/>
    <w:rsid w:val="00B00DF2"/>
    <w:rsid w:val="00B01063"/>
    <w:rsid w:val="00B011CC"/>
    <w:rsid w:val="00B013CA"/>
    <w:rsid w:val="00B01B9B"/>
    <w:rsid w:val="00B022C9"/>
    <w:rsid w:val="00B02313"/>
    <w:rsid w:val="00B025B1"/>
    <w:rsid w:val="00B0261D"/>
    <w:rsid w:val="00B02653"/>
    <w:rsid w:val="00B02666"/>
    <w:rsid w:val="00B0271B"/>
    <w:rsid w:val="00B028B9"/>
    <w:rsid w:val="00B02DD8"/>
    <w:rsid w:val="00B02E13"/>
    <w:rsid w:val="00B031E1"/>
    <w:rsid w:val="00B033FA"/>
    <w:rsid w:val="00B0399C"/>
    <w:rsid w:val="00B03B43"/>
    <w:rsid w:val="00B03C8B"/>
    <w:rsid w:val="00B04048"/>
    <w:rsid w:val="00B040B6"/>
    <w:rsid w:val="00B04453"/>
    <w:rsid w:val="00B04C51"/>
    <w:rsid w:val="00B04D5C"/>
    <w:rsid w:val="00B04D83"/>
    <w:rsid w:val="00B04F3D"/>
    <w:rsid w:val="00B055DF"/>
    <w:rsid w:val="00B05702"/>
    <w:rsid w:val="00B05C14"/>
    <w:rsid w:val="00B05E22"/>
    <w:rsid w:val="00B06CA6"/>
    <w:rsid w:val="00B06DD9"/>
    <w:rsid w:val="00B06E69"/>
    <w:rsid w:val="00B06ECD"/>
    <w:rsid w:val="00B0704C"/>
    <w:rsid w:val="00B07060"/>
    <w:rsid w:val="00B071C1"/>
    <w:rsid w:val="00B07705"/>
    <w:rsid w:val="00B07AD1"/>
    <w:rsid w:val="00B07C9F"/>
    <w:rsid w:val="00B07CD6"/>
    <w:rsid w:val="00B07D9F"/>
    <w:rsid w:val="00B07E3A"/>
    <w:rsid w:val="00B07E52"/>
    <w:rsid w:val="00B10010"/>
    <w:rsid w:val="00B102DD"/>
    <w:rsid w:val="00B102F2"/>
    <w:rsid w:val="00B110FD"/>
    <w:rsid w:val="00B112FE"/>
    <w:rsid w:val="00B115E4"/>
    <w:rsid w:val="00B11775"/>
    <w:rsid w:val="00B11B43"/>
    <w:rsid w:val="00B11F48"/>
    <w:rsid w:val="00B12066"/>
    <w:rsid w:val="00B12588"/>
    <w:rsid w:val="00B1265F"/>
    <w:rsid w:val="00B12A4B"/>
    <w:rsid w:val="00B12B3F"/>
    <w:rsid w:val="00B12F75"/>
    <w:rsid w:val="00B1302D"/>
    <w:rsid w:val="00B130BD"/>
    <w:rsid w:val="00B131AB"/>
    <w:rsid w:val="00B13236"/>
    <w:rsid w:val="00B1330C"/>
    <w:rsid w:val="00B134E6"/>
    <w:rsid w:val="00B1390B"/>
    <w:rsid w:val="00B13EDF"/>
    <w:rsid w:val="00B1410E"/>
    <w:rsid w:val="00B143F7"/>
    <w:rsid w:val="00B1513F"/>
    <w:rsid w:val="00B152D5"/>
    <w:rsid w:val="00B152F4"/>
    <w:rsid w:val="00B15802"/>
    <w:rsid w:val="00B158F4"/>
    <w:rsid w:val="00B159FD"/>
    <w:rsid w:val="00B15B89"/>
    <w:rsid w:val="00B15DD0"/>
    <w:rsid w:val="00B15EB0"/>
    <w:rsid w:val="00B16119"/>
    <w:rsid w:val="00B161CE"/>
    <w:rsid w:val="00B164B9"/>
    <w:rsid w:val="00B1657E"/>
    <w:rsid w:val="00B165C7"/>
    <w:rsid w:val="00B16A8D"/>
    <w:rsid w:val="00B16D87"/>
    <w:rsid w:val="00B170DC"/>
    <w:rsid w:val="00B171A1"/>
    <w:rsid w:val="00B173BF"/>
    <w:rsid w:val="00B1746F"/>
    <w:rsid w:val="00B17BC2"/>
    <w:rsid w:val="00B17C36"/>
    <w:rsid w:val="00B17D06"/>
    <w:rsid w:val="00B17F09"/>
    <w:rsid w:val="00B201F6"/>
    <w:rsid w:val="00B20725"/>
    <w:rsid w:val="00B2087E"/>
    <w:rsid w:val="00B209D7"/>
    <w:rsid w:val="00B20ACA"/>
    <w:rsid w:val="00B20B11"/>
    <w:rsid w:val="00B20B8A"/>
    <w:rsid w:val="00B20B94"/>
    <w:rsid w:val="00B20D84"/>
    <w:rsid w:val="00B21477"/>
    <w:rsid w:val="00B21540"/>
    <w:rsid w:val="00B2162C"/>
    <w:rsid w:val="00B21B99"/>
    <w:rsid w:val="00B21BB0"/>
    <w:rsid w:val="00B21C10"/>
    <w:rsid w:val="00B21D5B"/>
    <w:rsid w:val="00B21E59"/>
    <w:rsid w:val="00B2231B"/>
    <w:rsid w:val="00B2275F"/>
    <w:rsid w:val="00B22782"/>
    <w:rsid w:val="00B2291D"/>
    <w:rsid w:val="00B22A6C"/>
    <w:rsid w:val="00B22E88"/>
    <w:rsid w:val="00B22FDC"/>
    <w:rsid w:val="00B23918"/>
    <w:rsid w:val="00B23B59"/>
    <w:rsid w:val="00B23B5E"/>
    <w:rsid w:val="00B23D98"/>
    <w:rsid w:val="00B23ECF"/>
    <w:rsid w:val="00B24209"/>
    <w:rsid w:val="00B2425B"/>
    <w:rsid w:val="00B245D6"/>
    <w:rsid w:val="00B248C2"/>
    <w:rsid w:val="00B248D0"/>
    <w:rsid w:val="00B2491C"/>
    <w:rsid w:val="00B24935"/>
    <w:rsid w:val="00B2494D"/>
    <w:rsid w:val="00B24974"/>
    <w:rsid w:val="00B24BCB"/>
    <w:rsid w:val="00B24DA9"/>
    <w:rsid w:val="00B24E88"/>
    <w:rsid w:val="00B24F4E"/>
    <w:rsid w:val="00B24FDF"/>
    <w:rsid w:val="00B250B1"/>
    <w:rsid w:val="00B254CA"/>
    <w:rsid w:val="00B25842"/>
    <w:rsid w:val="00B2628E"/>
    <w:rsid w:val="00B265AC"/>
    <w:rsid w:val="00B266B0"/>
    <w:rsid w:val="00B26EF0"/>
    <w:rsid w:val="00B26F2A"/>
    <w:rsid w:val="00B2723E"/>
    <w:rsid w:val="00B27463"/>
    <w:rsid w:val="00B274BA"/>
    <w:rsid w:val="00B2770A"/>
    <w:rsid w:val="00B27921"/>
    <w:rsid w:val="00B2794C"/>
    <w:rsid w:val="00B27E78"/>
    <w:rsid w:val="00B27FCF"/>
    <w:rsid w:val="00B3000E"/>
    <w:rsid w:val="00B3055E"/>
    <w:rsid w:val="00B305F3"/>
    <w:rsid w:val="00B3076D"/>
    <w:rsid w:val="00B3091A"/>
    <w:rsid w:val="00B30C2F"/>
    <w:rsid w:val="00B30D61"/>
    <w:rsid w:val="00B31000"/>
    <w:rsid w:val="00B3112A"/>
    <w:rsid w:val="00B3135F"/>
    <w:rsid w:val="00B3179E"/>
    <w:rsid w:val="00B3192D"/>
    <w:rsid w:val="00B31A8B"/>
    <w:rsid w:val="00B31CDE"/>
    <w:rsid w:val="00B31E4B"/>
    <w:rsid w:val="00B31EC3"/>
    <w:rsid w:val="00B32009"/>
    <w:rsid w:val="00B324FE"/>
    <w:rsid w:val="00B326A8"/>
    <w:rsid w:val="00B3282B"/>
    <w:rsid w:val="00B3291A"/>
    <w:rsid w:val="00B329EB"/>
    <w:rsid w:val="00B32FCD"/>
    <w:rsid w:val="00B331BB"/>
    <w:rsid w:val="00B33233"/>
    <w:rsid w:val="00B33508"/>
    <w:rsid w:val="00B33688"/>
    <w:rsid w:val="00B3377E"/>
    <w:rsid w:val="00B33FC4"/>
    <w:rsid w:val="00B34511"/>
    <w:rsid w:val="00B346C4"/>
    <w:rsid w:val="00B34914"/>
    <w:rsid w:val="00B3499C"/>
    <w:rsid w:val="00B34B68"/>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6B"/>
    <w:rsid w:val="00B370B6"/>
    <w:rsid w:val="00B371F3"/>
    <w:rsid w:val="00B37571"/>
    <w:rsid w:val="00B375F4"/>
    <w:rsid w:val="00B37819"/>
    <w:rsid w:val="00B37938"/>
    <w:rsid w:val="00B37E74"/>
    <w:rsid w:val="00B37F7F"/>
    <w:rsid w:val="00B400A0"/>
    <w:rsid w:val="00B40126"/>
    <w:rsid w:val="00B40306"/>
    <w:rsid w:val="00B403C3"/>
    <w:rsid w:val="00B406BA"/>
    <w:rsid w:val="00B40A96"/>
    <w:rsid w:val="00B40AED"/>
    <w:rsid w:val="00B40CE9"/>
    <w:rsid w:val="00B40CF9"/>
    <w:rsid w:val="00B40D27"/>
    <w:rsid w:val="00B40D2A"/>
    <w:rsid w:val="00B40DA8"/>
    <w:rsid w:val="00B40DBB"/>
    <w:rsid w:val="00B411D2"/>
    <w:rsid w:val="00B411FE"/>
    <w:rsid w:val="00B41311"/>
    <w:rsid w:val="00B413A4"/>
    <w:rsid w:val="00B41505"/>
    <w:rsid w:val="00B41555"/>
    <w:rsid w:val="00B4184B"/>
    <w:rsid w:val="00B422A7"/>
    <w:rsid w:val="00B424ED"/>
    <w:rsid w:val="00B4279A"/>
    <w:rsid w:val="00B429A1"/>
    <w:rsid w:val="00B42A32"/>
    <w:rsid w:val="00B42CC2"/>
    <w:rsid w:val="00B42D49"/>
    <w:rsid w:val="00B42F6C"/>
    <w:rsid w:val="00B42FA6"/>
    <w:rsid w:val="00B43165"/>
    <w:rsid w:val="00B4334D"/>
    <w:rsid w:val="00B4374E"/>
    <w:rsid w:val="00B43863"/>
    <w:rsid w:val="00B4399E"/>
    <w:rsid w:val="00B43A16"/>
    <w:rsid w:val="00B43C95"/>
    <w:rsid w:val="00B43D00"/>
    <w:rsid w:val="00B43D55"/>
    <w:rsid w:val="00B43ED3"/>
    <w:rsid w:val="00B43F68"/>
    <w:rsid w:val="00B43F77"/>
    <w:rsid w:val="00B43FC4"/>
    <w:rsid w:val="00B440E4"/>
    <w:rsid w:val="00B44106"/>
    <w:rsid w:val="00B44208"/>
    <w:rsid w:val="00B4420C"/>
    <w:rsid w:val="00B44268"/>
    <w:rsid w:val="00B44301"/>
    <w:rsid w:val="00B44348"/>
    <w:rsid w:val="00B4485A"/>
    <w:rsid w:val="00B44AE2"/>
    <w:rsid w:val="00B44B41"/>
    <w:rsid w:val="00B44E3E"/>
    <w:rsid w:val="00B44FAB"/>
    <w:rsid w:val="00B452C3"/>
    <w:rsid w:val="00B454BF"/>
    <w:rsid w:val="00B457B1"/>
    <w:rsid w:val="00B45CE1"/>
    <w:rsid w:val="00B45D8B"/>
    <w:rsid w:val="00B46070"/>
    <w:rsid w:val="00B4612E"/>
    <w:rsid w:val="00B46280"/>
    <w:rsid w:val="00B46535"/>
    <w:rsid w:val="00B465D3"/>
    <w:rsid w:val="00B46709"/>
    <w:rsid w:val="00B46A75"/>
    <w:rsid w:val="00B46D4D"/>
    <w:rsid w:val="00B4701F"/>
    <w:rsid w:val="00B4706B"/>
    <w:rsid w:val="00B470A7"/>
    <w:rsid w:val="00B47131"/>
    <w:rsid w:val="00B47302"/>
    <w:rsid w:val="00B474BD"/>
    <w:rsid w:val="00B47517"/>
    <w:rsid w:val="00B47D6F"/>
    <w:rsid w:val="00B47EEF"/>
    <w:rsid w:val="00B500CD"/>
    <w:rsid w:val="00B504EE"/>
    <w:rsid w:val="00B50568"/>
    <w:rsid w:val="00B50820"/>
    <w:rsid w:val="00B509E1"/>
    <w:rsid w:val="00B50CF1"/>
    <w:rsid w:val="00B50F32"/>
    <w:rsid w:val="00B50F78"/>
    <w:rsid w:val="00B5109D"/>
    <w:rsid w:val="00B514B4"/>
    <w:rsid w:val="00B5195B"/>
    <w:rsid w:val="00B51A9B"/>
    <w:rsid w:val="00B51E19"/>
    <w:rsid w:val="00B51E2F"/>
    <w:rsid w:val="00B51E85"/>
    <w:rsid w:val="00B51FB1"/>
    <w:rsid w:val="00B52138"/>
    <w:rsid w:val="00B52289"/>
    <w:rsid w:val="00B5239C"/>
    <w:rsid w:val="00B528D7"/>
    <w:rsid w:val="00B52B42"/>
    <w:rsid w:val="00B52CD0"/>
    <w:rsid w:val="00B52EBF"/>
    <w:rsid w:val="00B52F35"/>
    <w:rsid w:val="00B52F99"/>
    <w:rsid w:val="00B531D0"/>
    <w:rsid w:val="00B53259"/>
    <w:rsid w:val="00B53893"/>
    <w:rsid w:val="00B54074"/>
    <w:rsid w:val="00B54206"/>
    <w:rsid w:val="00B54227"/>
    <w:rsid w:val="00B54866"/>
    <w:rsid w:val="00B548C2"/>
    <w:rsid w:val="00B548F6"/>
    <w:rsid w:val="00B54B6A"/>
    <w:rsid w:val="00B54D8D"/>
    <w:rsid w:val="00B54F97"/>
    <w:rsid w:val="00B55428"/>
    <w:rsid w:val="00B55679"/>
    <w:rsid w:val="00B55917"/>
    <w:rsid w:val="00B55988"/>
    <w:rsid w:val="00B55ACA"/>
    <w:rsid w:val="00B55ACC"/>
    <w:rsid w:val="00B55CDB"/>
    <w:rsid w:val="00B56299"/>
    <w:rsid w:val="00B565A8"/>
    <w:rsid w:val="00B569DF"/>
    <w:rsid w:val="00B56D10"/>
    <w:rsid w:val="00B56D4E"/>
    <w:rsid w:val="00B56EBC"/>
    <w:rsid w:val="00B570BF"/>
    <w:rsid w:val="00B57715"/>
    <w:rsid w:val="00B578C8"/>
    <w:rsid w:val="00B57C31"/>
    <w:rsid w:val="00B57D8D"/>
    <w:rsid w:val="00B57DA6"/>
    <w:rsid w:val="00B57FB5"/>
    <w:rsid w:val="00B6015D"/>
    <w:rsid w:val="00B6043F"/>
    <w:rsid w:val="00B60471"/>
    <w:rsid w:val="00B607B3"/>
    <w:rsid w:val="00B608FC"/>
    <w:rsid w:val="00B60AA8"/>
    <w:rsid w:val="00B60B8F"/>
    <w:rsid w:val="00B60BD9"/>
    <w:rsid w:val="00B60C26"/>
    <w:rsid w:val="00B60C9E"/>
    <w:rsid w:val="00B60D5E"/>
    <w:rsid w:val="00B60FD7"/>
    <w:rsid w:val="00B610E3"/>
    <w:rsid w:val="00B613EC"/>
    <w:rsid w:val="00B618AA"/>
    <w:rsid w:val="00B61D6B"/>
    <w:rsid w:val="00B61F32"/>
    <w:rsid w:val="00B625CC"/>
    <w:rsid w:val="00B6270C"/>
    <w:rsid w:val="00B6274D"/>
    <w:rsid w:val="00B627F5"/>
    <w:rsid w:val="00B62AC5"/>
    <w:rsid w:val="00B62B34"/>
    <w:rsid w:val="00B631C5"/>
    <w:rsid w:val="00B63295"/>
    <w:rsid w:val="00B6332A"/>
    <w:rsid w:val="00B63337"/>
    <w:rsid w:val="00B634CC"/>
    <w:rsid w:val="00B6369F"/>
    <w:rsid w:val="00B637F2"/>
    <w:rsid w:val="00B63975"/>
    <w:rsid w:val="00B639D7"/>
    <w:rsid w:val="00B63FA6"/>
    <w:rsid w:val="00B644E0"/>
    <w:rsid w:val="00B648F5"/>
    <w:rsid w:val="00B64AA7"/>
    <w:rsid w:val="00B64D75"/>
    <w:rsid w:val="00B64E45"/>
    <w:rsid w:val="00B65452"/>
    <w:rsid w:val="00B6558C"/>
    <w:rsid w:val="00B658AE"/>
    <w:rsid w:val="00B65A15"/>
    <w:rsid w:val="00B65C58"/>
    <w:rsid w:val="00B65DE1"/>
    <w:rsid w:val="00B660A0"/>
    <w:rsid w:val="00B6620A"/>
    <w:rsid w:val="00B66212"/>
    <w:rsid w:val="00B66306"/>
    <w:rsid w:val="00B66489"/>
    <w:rsid w:val="00B66578"/>
    <w:rsid w:val="00B66594"/>
    <w:rsid w:val="00B66598"/>
    <w:rsid w:val="00B66664"/>
    <w:rsid w:val="00B6679B"/>
    <w:rsid w:val="00B66A07"/>
    <w:rsid w:val="00B66BAD"/>
    <w:rsid w:val="00B67162"/>
    <w:rsid w:val="00B6722A"/>
    <w:rsid w:val="00B67250"/>
    <w:rsid w:val="00B67331"/>
    <w:rsid w:val="00B67546"/>
    <w:rsid w:val="00B67805"/>
    <w:rsid w:val="00B678FA"/>
    <w:rsid w:val="00B67BFC"/>
    <w:rsid w:val="00B70191"/>
    <w:rsid w:val="00B701FE"/>
    <w:rsid w:val="00B702DB"/>
    <w:rsid w:val="00B70871"/>
    <w:rsid w:val="00B708F5"/>
    <w:rsid w:val="00B70B5C"/>
    <w:rsid w:val="00B711EA"/>
    <w:rsid w:val="00B7140A"/>
    <w:rsid w:val="00B71417"/>
    <w:rsid w:val="00B71911"/>
    <w:rsid w:val="00B71F10"/>
    <w:rsid w:val="00B72124"/>
    <w:rsid w:val="00B721CD"/>
    <w:rsid w:val="00B7267A"/>
    <w:rsid w:val="00B726FF"/>
    <w:rsid w:val="00B72721"/>
    <w:rsid w:val="00B72772"/>
    <w:rsid w:val="00B72A5B"/>
    <w:rsid w:val="00B72AA4"/>
    <w:rsid w:val="00B72B42"/>
    <w:rsid w:val="00B72E54"/>
    <w:rsid w:val="00B732FF"/>
    <w:rsid w:val="00B73868"/>
    <w:rsid w:val="00B738F3"/>
    <w:rsid w:val="00B7499E"/>
    <w:rsid w:val="00B749C5"/>
    <w:rsid w:val="00B74A28"/>
    <w:rsid w:val="00B74BF7"/>
    <w:rsid w:val="00B74D23"/>
    <w:rsid w:val="00B74EEB"/>
    <w:rsid w:val="00B75345"/>
    <w:rsid w:val="00B75454"/>
    <w:rsid w:val="00B7547A"/>
    <w:rsid w:val="00B75745"/>
    <w:rsid w:val="00B75B20"/>
    <w:rsid w:val="00B75B2A"/>
    <w:rsid w:val="00B75C36"/>
    <w:rsid w:val="00B7610C"/>
    <w:rsid w:val="00B761A7"/>
    <w:rsid w:val="00B763EC"/>
    <w:rsid w:val="00B7643C"/>
    <w:rsid w:val="00B7695D"/>
    <w:rsid w:val="00B769EB"/>
    <w:rsid w:val="00B76AFF"/>
    <w:rsid w:val="00B76BCD"/>
    <w:rsid w:val="00B76C93"/>
    <w:rsid w:val="00B76EE9"/>
    <w:rsid w:val="00B76EFD"/>
    <w:rsid w:val="00B76F2B"/>
    <w:rsid w:val="00B77014"/>
    <w:rsid w:val="00B77231"/>
    <w:rsid w:val="00B774F8"/>
    <w:rsid w:val="00B776CD"/>
    <w:rsid w:val="00B77880"/>
    <w:rsid w:val="00B77B84"/>
    <w:rsid w:val="00B77BC9"/>
    <w:rsid w:val="00B77BE4"/>
    <w:rsid w:val="00B77ED3"/>
    <w:rsid w:val="00B8006A"/>
    <w:rsid w:val="00B803C7"/>
    <w:rsid w:val="00B80AB2"/>
    <w:rsid w:val="00B80B41"/>
    <w:rsid w:val="00B80D90"/>
    <w:rsid w:val="00B80DAB"/>
    <w:rsid w:val="00B80E75"/>
    <w:rsid w:val="00B80F7A"/>
    <w:rsid w:val="00B8134F"/>
    <w:rsid w:val="00B816B7"/>
    <w:rsid w:val="00B81AD0"/>
    <w:rsid w:val="00B81AD6"/>
    <w:rsid w:val="00B81F5A"/>
    <w:rsid w:val="00B82122"/>
    <w:rsid w:val="00B8223A"/>
    <w:rsid w:val="00B82305"/>
    <w:rsid w:val="00B82558"/>
    <w:rsid w:val="00B82613"/>
    <w:rsid w:val="00B8265C"/>
    <w:rsid w:val="00B828B5"/>
    <w:rsid w:val="00B82947"/>
    <w:rsid w:val="00B82970"/>
    <w:rsid w:val="00B82BB6"/>
    <w:rsid w:val="00B82ED8"/>
    <w:rsid w:val="00B83642"/>
    <w:rsid w:val="00B836FF"/>
    <w:rsid w:val="00B8379A"/>
    <w:rsid w:val="00B8394F"/>
    <w:rsid w:val="00B83A24"/>
    <w:rsid w:val="00B83A89"/>
    <w:rsid w:val="00B83BC1"/>
    <w:rsid w:val="00B83E1B"/>
    <w:rsid w:val="00B8404B"/>
    <w:rsid w:val="00B84064"/>
    <w:rsid w:val="00B840DD"/>
    <w:rsid w:val="00B84341"/>
    <w:rsid w:val="00B8437B"/>
    <w:rsid w:val="00B8454A"/>
    <w:rsid w:val="00B84588"/>
    <w:rsid w:val="00B845D0"/>
    <w:rsid w:val="00B84770"/>
    <w:rsid w:val="00B84A80"/>
    <w:rsid w:val="00B84AC1"/>
    <w:rsid w:val="00B84B6D"/>
    <w:rsid w:val="00B84BD6"/>
    <w:rsid w:val="00B84E9C"/>
    <w:rsid w:val="00B85054"/>
    <w:rsid w:val="00B851E9"/>
    <w:rsid w:val="00B853AF"/>
    <w:rsid w:val="00B85517"/>
    <w:rsid w:val="00B85522"/>
    <w:rsid w:val="00B8557D"/>
    <w:rsid w:val="00B855A3"/>
    <w:rsid w:val="00B857DA"/>
    <w:rsid w:val="00B85C07"/>
    <w:rsid w:val="00B85FD2"/>
    <w:rsid w:val="00B8601E"/>
    <w:rsid w:val="00B864A4"/>
    <w:rsid w:val="00B86517"/>
    <w:rsid w:val="00B86599"/>
    <w:rsid w:val="00B866DE"/>
    <w:rsid w:val="00B868B8"/>
    <w:rsid w:val="00B86B7B"/>
    <w:rsid w:val="00B86E98"/>
    <w:rsid w:val="00B86EF5"/>
    <w:rsid w:val="00B87346"/>
    <w:rsid w:val="00B8747D"/>
    <w:rsid w:val="00B87801"/>
    <w:rsid w:val="00B879A5"/>
    <w:rsid w:val="00B879D0"/>
    <w:rsid w:val="00B87C8B"/>
    <w:rsid w:val="00B87FA1"/>
    <w:rsid w:val="00B901A6"/>
    <w:rsid w:val="00B90217"/>
    <w:rsid w:val="00B90568"/>
    <w:rsid w:val="00B90E2A"/>
    <w:rsid w:val="00B90F2A"/>
    <w:rsid w:val="00B910C5"/>
    <w:rsid w:val="00B91687"/>
    <w:rsid w:val="00B9198D"/>
    <w:rsid w:val="00B91BA0"/>
    <w:rsid w:val="00B91D03"/>
    <w:rsid w:val="00B91F54"/>
    <w:rsid w:val="00B924F0"/>
    <w:rsid w:val="00B926C6"/>
    <w:rsid w:val="00B929B4"/>
    <w:rsid w:val="00B92C23"/>
    <w:rsid w:val="00B92D25"/>
    <w:rsid w:val="00B93008"/>
    <w:rsid w:val="00B93191"/>
    <w:rsid w:val="00B93232"/>
    <w:rsid w:val="00B933C5"/>
    <w:rsid w:val="00B93917"/>
    <w:rsid w:val="00B94026"/>
    <w:rsid w:val="00B9406D"/>
    <w:rsid w:val="00B941BB"/>
    <w:rsid w:val="00B94389"/>
    <w:rsid w:val="00B94501"/>
    <w:rsid w:val="00B946A3"/>
    <w:rsid w:val="00B94862"/>
    <w:rsid w:val="00B94A37"/>
    <w:rsid w:val="00B94B83"/>
    <w:rsid w:val="00B94BA7"/>
    <w:rsid w:val="00B94CA0"/>
    <w:rsid w:val="00B94E0E"/>
    <w:rsid w:val="00B94EB5"/>
    <w:rsid w:val="00B9518B"/>
    <w:rsid w:val="00B95393"/>
    <w:rsid w:val="00B953AB"/>
    <w:rsid w:val="00B95633"/>
    <w:rsid w:val="00B95733"/>
    <w:rsid w:val="00B95838"/>
    <w:rsid w:val="00B95C44"/>
    <w:rsid w:val="00B962A5"/>
    <w:rsid w:val="00B962E6"/>
    <w:rsid w:val="00B963AD"/>
    <w:rsid w:val="00B96413"/>
    <w:rsid w:val="00B9658C"/>
    <w:rsid w:val="00B9679B"/>
    <w:rsid w:val="00B976B9"/>
    <w:rsid w:val="00B97CA3"/>
    <w:rsid w:val="00B97ECC"/>
    <w:rsid w:val="00BA023F"/>
    <w:rsid w:val="00BA080C"/>
    <w:rsid w:val="00BA0972"/>
    <w:rsid w:val="00BA097E"/>
    <w:rsid w:val="00BA0A2A"/>
    <w:rsid w:val="00BA0B92"/>
    <w:rsid w:val="00BA1090"/>
    <w:rsid w:val="00BA1104"/>
    <w:rsid w:val="00BA1292"/>
    <w:rsid w:val="00BA1296"/>
    <w:rsid w:val="00BA1447"/>
    <w:rsid w:val="00BA147E"/>
    <w:rsid w:val="00BA1564"/>
    <w:rsid w:val="00BA1597"/>
    <w:rsid w:val="00BA174D"/>
    <w:rsid w:val="00BA17E8"/>
    <w:rsid w:val="00BA1872"/>
    <w:rsid w:val="00BA1894"/>
    <w:rsid w:val="00BA1913"/>
    <w:rsid w:val="00BA19C7"/>
    <w:rsid w:val="00BA1BD2"/>
    <w:rsid w:val="00BA1C41"/>
    <w:rsid w:val="00BA1D9C"/>
    <w:rsid w:val="00BA1E54"/>
    <w:rsid w:val="00BA2037"/>
    <w:rsid w:val="00BA20F5"/>
    <w:rsid w:val="00BA2377"/>
    <w:rsid w:val="00BA242B"/>
    <w:rsid w:val="00BA2AD8"/>
    <w:rsid w:val="00BA2B02"/>
    <w:rsid w:val="00BA2B86"/>
    <w:rsid w:val="00BA2BC9"/>
    <w:rsid w:val="00BA2C14"/>
    <w:rsid w:val="00BA3725"/>
    <w:rsid w:val="00BA3ADB"/>
    <w:rsid w:val="00BA3BE6"/>
    <w:rsid w:val="00BA3C73"/>
    <w:rsid w:val="00BA41F1"/>
    <w:rsid w:val="00BA4288"/>
    <w:rsid w:val="00BA431A"/>
    <w:rsid w:val="00BA4544"/>
    <w:rsid w:val="00BA45AE"/>
    <w:rsid w:val="00BA4641"/>
    <w:rsid w:val="00BA4857"/>
    <w:rsid w:val="00BA48FE"/>
    <w:rsid w:val="00BA4922"/>
    <w:rsid w:val="00BA4A54"/>
    <w:rsid w:val="00BA4BFD"/>
    <w:rsid w:val="00BA50A7"/>
    <w:rsid w:val="00BA52DB"/>
    <w:rsid w:val="00BA5301"/>
    <w:rsid w:val="00BA5310"/>
    <w:rsid w:val="00BA5DF5"/>
    <w:rsid w:val="00BA5F71"/>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E37"/>
    <w:rsid w:val="00BB008F"/>
    <w:rsid w:val="00BB01D0"/>
    <w:rsid w:val="00BB033B"/>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F9"/>
    <w:rsid w:val="00BB136D"/>
    <w:rsid w:val="00BB17F1"/>
    <w:rsid w:val="00BB186C"/>
    <w:rsid w:val="00BB1898"/>
    <w:rsid w:val="00BB1B8E"/>
    <w:rsid w:val="00BB1D64"/>
    <w:rsid w:val="00BB1EC3"/>
    <w:rsid w:val="00BB1ECB"/>
    <w:rsid w:val="00BB24BE"/>
    <w:rsid w:val="00BB2A06"/>
    <w:rsid w:val="00BB2B13"/>
    <w:rsid w:val="00BB2F36"/>
    <w:rsid w:val="00BB3063"/>
    <w:rsid w:val="00BB3456"/>
    <w:rsid w:val="00BB35D0"/>
    <w:rsid w:val="00BB3E2B"/>
    <w:rsid w:val="00BB429F"/>
    <w:rsid w:val="00BB47FA"/>
    <w:rsid w:val="00BB4916"/>
    <w:rsid w:val="00BB4972"/>
    <w:rsid w:val="00BB4B96"/>
    <w:rsid w:val="00BB4C02"/>
    <w:rsid w:val="00BB4C8B"/>
    <w:rsid w:val="00BB5142"/>
    <w:rsid w:val="00BB52E4"/>
    <w:rsid w:val="00BB58D6"/>
    <w:rsid w:val="00BB5A64"/>
    <w:rsid w:val="00BB5BA2"/>
    <w:rsid w:val="00BB5D1C"/>
    <w:rsid w:val="00BB5D39"/>
    <w:rsid w:val="00BB60F8"/>
    <w:rsid w:val="00BB613E"/>
    <w:rsid w:val="00BB6552"/>
    <w:rsid w:val="00BB65E0"/>
    <w:rsid w:val="00BB6699"/>
    <w:rsid w:val="00BB66ED"/>
    <w:rsid w:val="00BB6975"/>
    <w:rsid w:val="00BB69D6"/>
    <w:rsid w:val="00BB6B9B"/>
    <w:rsid w:val="00BB754F"/>
    <w:rsid w:val="00BB75A1"/>
    <w:rsid w:val="00BB7751"/>
    <w:rsid w:val="00BB79F6"/>
    <w:rsid w:val="00BB7A66"/>
    <w:rsid w:val="00BB7B7E"/>
    <w:rsid w:val="00BB7C77"/>
    <w:rsid w:val="00BB7CD4"/>
    <w:rsid w:val="00BB7D99"/>
    <w:rsid w:val="00BB7E23"/>
    <w:rsid w:val="00BC0058"/>
    <w:rsid w:val="00BC005F"/>
    <w:rsid w:val="00BC024A"/>
    <w:rsid w:val="00BC05BA"/>
    <w:rsid w:val="00BC07D4"/>
    <w:rsid w:val="00BC0A5D"/>
    <w:rsid w:val="00BC0B5B"/>
    <w:rsid w:val="00BC0BCB"/>
    <w:rsid w:val="00BC0BE3"/>
    <w:rsid w:val="00BC0C54"/>
    <w:rsid w:val="00BC0D2A"/>
    <w:rsid w:val="00BC0D83"/>
    <w:rsid w:val="00BC0F4D"/>
    <w:rsid w:val="00BC1019"/>
    <w:rsid w:val="00BC10FF"/>
    <w:rsid w:val="00BC146B"/>
    <w:rsid w:val="00BC1942"/>
    <w:rsid w:val="00BC198B"/>
    <w:rsid w:val="00BC199E"/>
    <w:rsid w:val="00BC19B5"/>
    <w:rsid w:val="00BC1AD9"/>
    <w:rsid w:val="00BC1AFE"/>
    <w:rsid w:val="00BC27E4"/>
    <w:rsid w:val="00BC29F6"/>
    <w:rsid w:val="00BC2A44"/>
    <w:rsid w:val="00BC2AD7"/>
    <w:rsid w:val="00BC2CEB"/>
    <w:rsid w:val="00BC2DE9"/>
    <w:rsid w:val="00BC2E96"/>
    <w:rsid w:val="00BC3257"/>
    <w:rsid w:val="00BC32E7"/>
    <w:rsid w:val="00BC3BEE"/>
    <w:rsid w:val="00BC4213"/>
    <w:rsid w:val="00BC44A7"/>
    <w:rsid w:val="00BC4642"/>
    <w:rsid w:val="00BC46F2"/>
    <w:rsid w:val="00BC4962"/>
    <w:rsid w:val="00BC4B18"/>
    <w:rsid w:val="00BC4BBF"/>
    <w:rsid w:val="00BC4C0B"/>
    <w:rsid w:val="00BC4F81"/>
    <w:rsid w:val="00BC52A6"/>
    <w:rsid w:val="00BC5670"/>
    <w:rsid w:val="00BC58B9"/>
    <w:rsid w:val="00BC5DFC"/>
    <w:rsid w:val="00BC6119"/>
    <w:rsid w:val="00BC6419"/>
    <w:rsid w:val="00BC660F"/>
    <w:rsid w:val="00BC67E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AB5"/>
    <w:rsid w:val="00BD0E18"/>
    <w:rsid w:val="00BD1123"/>
    <w:rsid w:val="00BD146E"/>
    <w:rsid w:val="00BD150B"/>
    <w:rsid w:val="00BD1999"/>
    <w:rsid w:val="00BD1B19"/>
    <w:rsid w:val="00BD1B1B"/>
    <w:rsid w:val="00BD1FB6"/>
    <w:rsid w:val="00BD1FE9"/>
    <w:rsid w:val="00BD200D"/>
    <w:rsid w:val="00BD2356"/>
    <w:rsid w:val="00BD2A37"/>
    <w:rsid w:val="00BD2CB3"/>
    <w:rsid w:val="00BD2EE8"/>
    <w:rsid w:val="00BD2F13"/>
    <w:rsid w:val="00BD3021"/>
    <w:rsid w:val="00BD3056"/>
    <w:rsid w:val="00BD3200"/>
    <w:rsid w:val="00BD3265"/>
    <w:rsid w:val="00BD3846"/>
    <w:rsid w:val="00BD398D"/>
    <w:rsid w:val="00BD3E68"/>
    <w:rsid w:val="00BD3ED7"/>
    <w:rsid w:val="00BD3FA9"/>
    <w:rsid w:val="00BD3FF0"/>
    <w:rsid w:val="00BD4369"/>
    <w:rsid w:val="00BD4393"/>
    <w:rsid w:val="00BD46AD"/>
    <w:rsid w:val="00BD48D2"/>
    <w:rsid w:val="00BD4E05"/>
    <w:rsid w:val="00BD5038"/>
    <w:rsid w:val="00BD57AA"/>
    <w:rsid w:val="00BD5842"/>
    <w:rsid w:val="00BD598A"/>
    <w:rsid w:val="00BD5C6B"/>
    <w:rsid w:val="00BD5C7A"/>
    <w:rsid w:val="00BD5ED5"/>
    <w:rsid w:val="00BD61BA"/>
    <w:rsid w:val="00BD648D"/>
    <w:rsid w:val="00BD67A8"/>
    <w:rsid w:val="00BD6971"/>
    <w:rsid w:val="00BD6AB6"/>
    <w:rsid w:val="00BD6BA6"/>
    <w:rsid w:val="00BD6CA8"/>
    <w:rsid w:val="00BD700D"/>
    <w:rsid w:val="00BD70E0"/>
    <w:rsid w:val="00BD723F"/>
    <w:rsid w:val="00BD73B1"/>
    <w:rsid w:val="00BD74C1"/>
    <w:rsid w:val="00BD75B4"/>
    <w:rsid w:val="00BD76ED"/>
    <w:rsid w:val="00BD776E"/>
    <w:rsid w:val="00BD78E7"/>
    <w:rsid w:val="00BD78EF"/>
    <w:rsid w:val="00BD7A93"/>
    <w:rsid w:val="00BD7CD1"/>
    <w:rsid w:val="00BD7D14"/>
    <w:rsid w:val="00BD7E89"/>
    <w:rsid w:val="00BD7E94"/>
    <w:rsid w:val="00BD7FC5"/>
    <w:rsid w:val="00BE02B4"/>
    <w:rsid w:val="00BE02BD"/>
    <w:rsid w:val="00BE0324"/>
    <w:rsid w:val="00BE053D"/>
    <w:rsid w:val="00BE0CD6"/>
    <w:rsid w:val="00BE117C"/>
    <w:rsid w:val="00BE14BD"/>
    <w:rsid w:val="00BE1548"/>
    <w:rsid w:val="00BE1854"/>
    <w:rsid w:val="00BE1ABC"/>
    <w:rsid w:val="00BE1C4E"/>
    <w:rsid w:val="00BE264C"/>
    <w:rsid w:val="00BE275B"/>
    <w:rsid w:val="00BE27BB"/>
    <w:rsid w:val="00BE28C1"/>
    <w:rsid w:val="00BE2999"/>
    <w:rsid w:val="00BE2A48"/>
    <w:rsid w:val="00BE2AFB"/>
    <w:rsid w:val="00BE2D9F"/>
    <w:rsid w:val="00BE2EAC"/>
    <w:rsid w:val="00BE2F1D"/>
    <w:rsid w:val="00BE2F3A"/>
    <w:rsid w:val="00BE2FEE"/>
    <w:rsid w:val="00BE3409"/>
    <w:rsid w:val="00BE3456"/>
    <w:rsid w:val="00BE3492"/>
    <w:rsid w:val="00BE36BD"/>
    <w:rsid w:val="00BE3B62"/>
    <w:rsid w:val="00BE3BD5"/>
    <w:rsid w:val="00BE3CC2"/>
    <w:rsid w:val="00BE3F24"/>
    <w:rsid w:val="00BE4443"/>
    <w:rsid w:val="00BE4727"/>
    <w:rsid w:val="00BE486E"/>
    <w:rsid w:val="00BE4D99"/>
    <w:rsid w:val="00BE4DC9"/>
    <w:rsid w:val="00BE4EC9"/>
    <w:rsid w:val="00BE4F92"/>
    <w:rsid w:val="00BE56DE"/>
    <w:rsid w:val="00BE631E"/>
    <w:rsid w:val="00BE63C4"/>
    <w:rsid w:val="00BE6B10"/>
    <w:rsid w:val="00BE6BEC"/>
    <w:rsid w:val="00BE7203"/>
    <w:rsid w:val="00BE7241"/>
    <w:rsid w:val="00BE744F"/>
    <w:rsid w:val="00BE7649"/>
    <w:rsid w:val="00BE77C5"/>
    <w:rsid w:val="00BE7D51"/>
    <w:rsid w:val="00BE7D74"/>
    <w:rsid w:val="00BF02BB"/>
    <w:rsid w:val="00BF054C"/>
    <w:rsid w:val="00BF07C9"/>
    <w:rsid w:val="00BF091F"/>
    <w:rsid w:val="00BF09DE"/>
    <w:rsid w:val="00BF0AEB"/>
    <w:rsid w:val="00BF0B8F"/>
    <w:rsid w:val="00BF0CCF"/>
    <w:rsid w:val="00BF0F3F"/>
    <w:rsid w:val="00BF0FC5"/>
    <w:rsid w:val="00BF10A9"/>
    <w:rsid w:val="00BF10BC"/>
    <w:rsid w:val="00BF10F2"/>
    <w:rsid w:val="00BF10FD"/>
    <w:rsid w:val="00BF1164"/>
    <w:rsid w:val="00BF12B5"/>
    <w:rsid w:val="00BF1562"/>
    <w:rsid w:val="00BF15F4"/>
    <w:rsid w:val="00BF1A38"/>
    <w:rsid w:val="00BF1AE4"/>
    <w:rsid w:val="00BF1C16"/>
    <w:rsid w:val="00BF1EC2"/>
    <w:rsid w:val="00BF20BA"/>
    <w:rsid w:val="00BF21AC"/>
    <w:rsid w:val="00BF22BE"/>
    <w:rsid w:val="00BF2416"/>
    <w:rsid w:val="00BF246C"/>
    <w:rsid w:val="00BF2830"/>
    <w:rsid w:val="00BF285D"/>
    <w:rsid w:val="00BF28A8"/>
    <w:rsid w:val="00BF2A2D"/>
    <w:rsid w:val="00BF2B31"/>
    <w:rsid w:val="00BF2E53"/>
    <w:rsid w:val="00BF2F67"/>
    <w:rsid w:val="00BF2FE9"/>
    <w:rsid w:val="00BF352A"/>
    <w:rsid w:val="00BF3669"/>
    <w:rsid w:val="00BF3C0D"/>
    <w:rsid w:val="00BF42A2"/>
    <w:rsid w:val="00BF4695"/>
    <w:rsid w:val="00BF47FF"/>
    <w:rsid w:val="00BF4891"/>
    <w:rsid w:val="00BF4B9B"/>
    <w:rsid w:val="00BF4BC7"/>
    <w:rsid w:val="00BF4D35"/>
    <w:rsid w:val="00BF4D5B"/>
    <w:rsid w:val="00BF5049"/>
    <w:rsid w:val="00BF5068"/>
    <w:rsid w:val="00BF5080"/>
    <w:rsid w:val="00BF55D3"/>
    <w:rsid w:val="00BF5BC3"/>
    <w:rsid w:val="00BF5DB7"/>
    <w:rsid w:val="00BF5FBA"/>
    <w:rsid w:val="00BF6252"/>
    <w:rsid w:val="00BF62A8"/>
    <w:rsid w:val="00BF632C"/>
    <w:rsid w:val="00BF6984"/>
    <w:rsid w:val="00BF6F6B"/>
    <w:rsid w:val="00BF70CB"/>
    <w:rsid w:val="00BF711C"/>
    <w:rsid w:val="00BF7272"/>
    <w:rsid w:val="00BF748E"/>
    <w:rsid w:val="00BF750B"/>
    <w:rsid w:val="00BF7560"/>
    <w:rsid w:val="00BF760F"/>
    <w:rsid w:val="00BF7700"/>
    <w:rsid w:val="00BF789B"/>
    <w:rsid w:val="00BF78B7"/>
    <w:rsid w:val="00BF793D"/>
    <w:rsid w:val="00C006AB"/>
    <w:rsid w:val="00C0097B"/>
    <w:rsid w:val="00C00BD4"/>
    <w:rsid w:val="00C00BE2"/>
    <w:rsid w:val="00C00D51"/>
    <w:rsid w:val="00C013D5"/>
    <w:rsid w:val="00C0140B"/>
    <w:rsid w:val="00C018E7"/>
    <w:rsid w:val="00C0194F"/>
    <w:rsid w:val="00C01B84"/>
    <w:rsid w:val="00C01CF8"/>
    <w:rsid w:val="00C01DCE"/>
    <w:rsid w:val="00C01F3F"/>
    <w:rsid w:val="00C01F95"/>
    <w:rsid w:val="00C0224A"/>
    <w:rsid w:val="00C022A5"/>
    <w:rsid w:val="00C022AF"/>
    <w:rsid w:val="00C023E4"/>
    <w:rsid w:val="00C023FC"/>
    <w:rsid w:val="00C02462"/>
    <w:rsid w:val="00C02874"/>
    <w:rsid w:val="00C02C30"/>
    <w:rsid w:val="00C02C9E"/>
    <w:rsid w:val="00C03087"/>
    <w:rsid w:val="00C030AC"/>
    <w:rsid w:val="00C032D2"/>
    <w:rsid w:val="00C03301"/>
    <w:rsid w:val="00C03309"/>
    <w:rsid w:val="00C03343"/>
    <w:rsid w:val="00C03783"/>
    <w:rsid w:val="00C037E0"/>
    <w:rsid w:val="00C03C0F"/>
    <w:rsid w:val="00C03C11"/>
    <w:rsid w:val="00C04419"/>
    <w:rsid w:val="00C046A7"/>
    <w:rsid w:val="00C046B2"/>
    <w:rsid w:val="00C04969"/>
    <w:rsid w:val="00C04D5B"/>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62F2"/>
    <w:rsid w:val="00C06538"/>
    <w:rsid w:val="00C06548"/>
    <w:rsid w:val="00C067B4"/>
    <w:rsid w:val="00C06818"/>
    <w:rsid w:val="00C06910"/>
    <w:rsid w:val="00C06C53"/>
    <w:rsid w:val="00C06D6B"/>
    <w:rsid w:val="00C070A4"/>
    <w:rsid w:val="00C070EC"/>
    <w:rsid w:val="00C072FE"/>
    <w:rsid w:val="00C0748A"/>
    <w:rsid w:val="00C07AE2"/>
    <w:rsid w:val="00C07B09"/>
    <w:rsid w:val="00C07B38"/>
    <w:rsid w:val="00C07BCD"/>
    <w:rsid w:val="00C07F4B"/>
    <w:rsid w:val="00C100F7"/>
    <w:rsid w:val="00C101C3"/>
    <w:rsid w:val="00C108E9"/>
    <w:rsid w:val="00C11207"/>
    <w:rsid w:val="00C114B8"/>
    <w:rsid w:val="00C1154C"/>
    <w:rsid w:val="00C115E2"/>
    <w:rsid w:val="00C11650"/>
    <w:rsid w:val="00C11939"/>
    <w:rsid w:val="00C11ADE"/>
    <w:rsid w:val="00C11B2F"/>
    <w:rsid w:val="00C1201C"/>
    <w:rsid w:val="00C12158"/>
    <w:rsid w:val="00C126E0"/>
    <w:rsid w:val="00C12724"/>
    <w:rsid w:val="00C12884"/>
    <w:rsid w:val="00C128BC"/>
    <w:rsid w:val="00C12C56"/>
    <w:rsid w:val="00C12E39"/>
    <w:rsid w:val="00C12EC3"/>
    <w:rsid w:val="00C13153"/>
    <w:rsid w:val="00C132A7"/>
    <w:rsid w:val="00C133D0"/>
    <w:rsid w:val="00C13581"/>
    <w:rsid w:val="00C13630"/>
    <w:rsid w:val="00C13691"/>
    <w:rsid w:val="00C1371B"/>
    <w:rsid w:val="00C13D47"/>
    <w:rsid w:val="00C14164"/>
    <w:rsid w:val="00C142BB"/>
    <w:rsid w:val="00C1430C"/>
    <w:rsid w:val="00C143E1"/>
    <w:rsid w:val="00C144A1"/>
    <w:rsid w:val="00C145BB"/>
    <w:rsid w:val="00C14874"/>
    <w:rsid w:val="00C14AB1"/>
    <w:rsid w:val="00C14BC3"/>
    <w:rsid w:val="00C14BFB"/>
    <w:rsid w:val="00C14C53"/>
    <w:rsid w:val="00C14DF6"/>
    <w:rsid w:val="00C14FCA"/>
    <w:rsid w:val="00C15004"/>
    <w:rsid w:val="00C15028"/>
    <w:rsid w:val="00C15552"/>
    <w:rsid w:val="00C1571F"/>
    <w:rsid w:val="00C15981"/>
    <w:rsid w:val="00C15B15"/>
    <w:rsid w:val="00C15BCD"/>
    <w:rsid w:val="00C15BEE"/>
    <w:rsid w:val="00C15C4F"/>
    <w:rsid w:val="00C15D8E"/>
    <w:rsid w:val="00C15F1C"/>
    <w:rsid w:val="00C1605E"/>
    <w:rsid w:val="00C1612D"/>
    <w:rsid w:val="00C162FB"/>
    <w:rsid w:val="00C1685F"/>
    <w:rsid w:val="00C16908"/>
    <w:rsid w:val="00C16C8B"/>
    <w:rsid w:val="00C16FF5"/>
    <w:rsid w:val="00C17012"/>
    <w:rsid w:val="00C17164"/>
    <w:rsid w:val="00C171C5"/>
    <w:rsid w:val="00C1731A"/>
    <w:rsid w:val="00C17404"/>
    <w:rsid w:val="00C1747D"/>
    <w:rsid w:val="00C175F2"/>
    <w:rsid w:val="00C1774A"/>
    <w:rsid w:val="00C178FB"/>
    <w:rsid w:val="00C17B5A"/>
    <w:rsid w:val="00C17DF9"/>
    <w:rsid w:val="00C17E1A"/>
    <w:rsid w:val="00C17EBE"/>
    <w:rsid w:val="00C17EED"/>
    <w:rsid w:val="00C2014A"/>
    <w:rsid w:val="00C20160"/>
    <w:rsid w:val="00C201CA"/>
    <w:rsid w:val="00C201EB"/>
    <w:rsid w:val="00C20367"/>
    <w:rsid w:val="00C206F8"/>
    <w:rsid w:val="00C206FF"/>
    <w:rsid w:val="00C20ACC"/>
    <w:rsid w:val="00C20BF7"/>
    <w:rsid w:val="00C20C64"/>
    <w:rsid w:val="00C21118"/>
    <w:rsid w:val="00C21130"/>
    <w:rsid w:val="00C216BD"/>
    <w:rsid w:val="00C21BCD"/>
    <w:rsid w:val="00C21E2C"/>
    <w:rsid w:val="00C21EEF"/>
    <w:rsid w:val="00C22115"/>
    <w:rsid w:val="00C2255A"/>
    <w:rsid w:val="00C22634"/>
    <w:rsid w:val="00C2273A"/>
    <w:rsid w:val="00C227DC"/>
    <w:rsid w:val="00C22A33"/>
    <w:rsid w:val="00C22B28"/>
    <w:rsid w:val="00C22BBA"/>
    <w:rsid w:val="00C22C2E"/>
    <w:rsid w:val="00C22CE9"/>
    <w:rsid w:val="00C23084"/>
    <w:rsid w:val="00C2334E"/>
    <w:rsid w:val="00C23550"/>
    <w:rsid w:val="00C2372F"/>
    <w:rsid w:val="00C237CE"/>
    <w:rsid w:val="00C23947"/>
    <w:rsid w:val="00C23D5D"/>
    <w:rsid w:val="00C23F8D"/>
    <w:rsid w:val="00C23F9B"/>
    <w:rsid w:val="00C24227"/>
    <w:rsid w:val="00C244E0"/>
    <w:rsid w:val="00C24CBD"/>
    <w:rsid w:val="00C2515B"/>
    <w:rsid w:val="00C2518D"/>
    <w:rsid w:val="00C25266"/>
    <w:rsid w:val="00C2573F"/>
    <w:rsid w:val="00C257B7"/>
    <w:rsid w:val="00C257E8"/>
    <w:rsid w:val="00C25806"/>
    <w:rsid w:val="00C258FD"/>
    <w:rsid w:val="00C259AE"/>
    <w:rsid w:val="00C25B17"/>
    <w:rsid w:val="00C25E1C"/>
    <w:rsid w:val="00C26064"/>
    <w:rsid w:val="00C2623A"/>
    <w:rsid w:val="00C263FC"/>
    <w:rsid w:val="00C26504"/>
    <w:rsid w:val="00C26B68"/>
    <w:rsid w:val="00C26C63"/>
    <w:rsid w:val="00C272E8"/>
    <w:rsid w:val="00C274A2"/>
    <w:rsid w:val="00C27740"/>
    <w:rsid w:val="00C27920"/>
    <w:rsid w:val="00C27F66"/>
    <w:rsid w:val="00C301A9"/>
    <w:rsid w:val="00C30217"/>
    <w:rsid w:val="00C3025F"/>
    <w:rsid w:val="00C302AB"/>
    <w:rsid w:val="00C303FA"/>
    <w:rsid w:val="00C304AA"/>
    <w:rsid w:val="00C30590"/>
    <w:rsid w:val="00C306BF"/>
    <w:rsid w:val="00C30ABC"/>
    <w:rsid w:val="00C30B60"/>
    <w:rsid w:val="00C30FB0"/>
    <w:rsid w:val="00C31108"/>
    <w:rsid w:val="00C3119D"/>
    <w:rsid w:val="00C313E7"/>
    <w:rsid w:val="00C314A6"/>
    <w:rsid w:val="00C314B1"/>
    <w:rsid w:val="00C31BC2"/>
    <w:rsid w:val="00C31DC3"/>
    <w:rsid w:val="00C31E9C"/>
    <w:rsid w:val="00C31FAA"/>
    <w:rsid w:val="00C320B0"/>
    <w:rsid w:val="00C3225D"/>
    <w:rsid w:val="00C32422"/>
    <w:rsid w:val="00C324B6"/>
    <w:rsid w:val="00C325E0"/>
    <w:rsid w:val="00C328B2"/>
    <w:rsid w:val="00C32AC4"/>
    <w:rsid w:val="00C32EDB"/>
    <w:rsid w:val="00C330FA"/>
    <w:rsid w:val="00C33359"/>
    <w:rsid w:val="00C3336F"/>
    <w:rsid w:val="00C3340C"/>
    <w:rsid w:val="00C33639"/>
    <w:rsid w:val="00C3380A"/>
    <w:rsid w:val="00C33929"/>
    <w:rsid w:val="00C33CDC"/>
    <w:rsid w:val="00C33E30"/>
    <w:rsid w:val="00C33E7B"/>
    <w:rsid w:val="00C33EAA"/>
    <w:rsid w:val="00C34665"/>
    <w:rsid w:val="00C3469C"/>
    <w:rsid w:val="00C348D6"/>
    <w:rsid w:val="00C3492B"/>
    <w:rsid w:val="00C34CF8"/>
    <w:rsid w:val="00C3504C"/>
    <w:rsid w:val="00C35229"/>
    <w:rsid w:val="00C35254"/>
    <w:rsid w:val="00C353B6"/>
    <w:rsid w:val="00C35423"/>
    <w:rsid w:val="00C359D3"/>
    <w:rsid w:val="00C35F50"/>
    <w:rsid w:val="00C363C6"/>
    <w:rsid w:val="00C365E7"/>
    <w:rsid w:val="00C36BAE"/>
    <w:rsid w:val="00C36BB5"/>
    <w:rsid w:val="00C36CEA"/>
    <w:rsid w:val="00C36E34"/>
    <w:rsid w:val="00C370E1"/>
    <w:rsid w:val="00C371DC"/>
    <w:rsid w:val="00C37253"/>
    <w:rsid w:val="00C377C0"/>
    <w:rsid w:val="00C37A35"/>
    <w:rsid w:val="00C37D75"/>
    <w:rsid w:val="00C401AA"/>
    <w:rsid w:val="00C40388"/>
    <w:rsid w:val="00C404D7"/>
    <w:rsid w:val="00C404EE"/>
    <w:rsid w:val="00C4081B"/>
    <w:rsid w:val="00C4092D"/>
    <w:rsid w:val="00C40D3A"/>
    <w:rsid w:val="00C4105F"/>
    <w:rsid w:val="00C412D2"/>
    <w:rsid w:val="00C414C5"/>
    <w:rsid w:val="00C41696"/>
    <w:rsid w:val="00C4170D"/>
    <w:rsid w:val="00C4171B"/>
    <w:rsid w:val="00C41891"/>
    <w:rsid w:val="00C41B88"/>
    <w:rsid w:val="00C42124"/>
    <w:rsid w:val="00C424A0"/>
    <w:rsid w:val="00C42689"/>
    <w:rsid w:val="00C42988"/>
    <w:rsid w:val="00C42B6F"/>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81A"/>
    <w:rsid w:val="00C44993"/>
    <w:rsid w:val="00C44A98"/>
    <w:rsid w:val="00C44DB3"/>
    <w:rsid w:val="00C44E8E"/>
    <w:rsid w:val="00C44F35"/>
    <w:rsid w:val="00C4508D"/>
    <w:rsid w:val="00C4549E"/>
    <w:rsid w:val="00C4550E"/>
    <w:rsid w:val="00C4559E"/>
    <w:rsid w:val="00C45E75"/>
    <w:rsid w:val="00C45EF5"/>
    <w:rsid w:val="00C469F6"/>
    <w:rsid w:val="00C46B7E"/>
    <w:rsid w:val="00C46D1B"/>
    <w:rsid w:val="00C47077"/>
    <w:rsid w:val="00C470AA"/>
    <w:rsid w:val="00C4723B"/>
    <w:rsid w:val="00C474D6"/>
    <w:rsid w:val="00C47538"/>
    <w:rsid w:val="00C47FEE"/>
    <w:rsid w:val="00C501E2"/>
    <w:rsid w:val="00C50361"/>
    <w:rsid w:val="00C5099B"/>
    <w:rsid w:val="00C50A4E"/>
    <w:rsid w:val="00C50B2A"/>
    <w:rsid w:val="00C50DB3"/>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5E3"/>
    <w:rsid w:val="00C53CFA"/>
    <w:rsid w:val="00C53E69"/>
    <w:rsid w:val="00C54020"/>
    <w:rsid w:val="00C5406F"/>
    <w:rsid w:val="00C545C5"/>
    <w:rsid w:val="00C54817"/>
    <w:rsid w:val="00C54823"/>
    <w:rsid w:val="00C549B6"/>
    <w:rsid w:val="00C54F35"/>
    <w:rsid w:val="00C54F4D"/>
    <w:rsid w:val="00C54FF6"/>
    <w:rsid w:val="00C55136"/>
    <w:rsid w:val="00C5547A"/>
    <w:rsid w:val="00C55566"/>
    <w:rsid w:val="00C55631"/>
    <w:rsid w:val="00C5564B"/>
    <w:rsid w:val="00C55A9D"/>
    <w:rsid w:val="00C55C4D"/>
    <w:rsid w:val="00C560C6"/>
    <w:rsid w:val="00C561BC"/>
    <w:rsid w:val="00C564FB"/>
    <w:rsid w:val="00C565D1"/>
    <w:rsid w:val="00C565F9"/>
    <w:rsid w:val="00C5678C"/>
    <w:rsid w:val="00C56942"/>
    <w:rsid w:val="00C56AA1"/>
    <w:rsid w:val="00C56AB4"/>
    <w:rsid w:val="00C56DA3"/>
    <w:rsid w:val="00C56DF9"/>
    <w:rsid w:val="00C56F48"/>
    <w:rsid w:val="00C56F62"/>
    <w:rsid w:val="00C5716E"/>
    <w:rsid w:val="00C57390"/>
    <w:rsid w:val="00C576BF"/>
    <w:rsid w:val="00C57837"/>
    <w:rsid w:val="00C57A01"/>
    <w:rsid w:val="00C57A2D"/>
    <w:rsid w:val="00C57B0B"/>
    <w:rsid w:val="00C57C4D"/>
    <w:rsid w:val="00C6007C"/>
    <w:rsid w:val="00C603E2"/>
    <w:rsid w:val="00C60462"/>
    <w:rsid w:val="00C60567"/>
    <w:rsid w:val="00C607F4"/>
    <w:rsid w:val="00C60A31"/>
    <w:rsid w:val="00C60B07"/>
    <w:rsid w:val="00C611B3"/>
    <w:rsid w:val="00C611EE"/>
    <w:rsid w:val="00C61511"/>
    <w:rsid w:val="00C6174F"/>
    <w:rsid w:val="00C618A2"/>
    <w:rsid w:val="00C61972"/>
    <w:rsid w:val="00C61D04"/>
    <w:rsid w:val="00C61D4B"/>
    <w:rsid w:val="00C626D1"/>
    <w:rsid w:val="00C62B0A"/>
    <w:rsid w:val="00C62CE7"/>
    <w:rsid w:val="00C636DF"/>
    <w:rsid w:val="00C63A89"/>
    <w:rsid w:val="00C63BDC"/>
    <w:rsid w:val="00C63C52"/>
    <w:rsid w:val="00C63C71"/>
    <w:rsid w:val="00C63D4E"/>
    <w:rsid w:val="00C63F08"/>
    <w:rsid w:val="00C6416F"/>
    <w:rsid w:val="00C64326"/>
    <w:rsid w:val="00C645F7"/>
    <w:rsid w:val="00C647B0"/>
    <w:rsid w:val="00C647F7"/>
    <w:rsid w:val="00C64897"/>
    <w:rsid w:val="00C64A5D"/>
    <w:rsid w:val="00C6528C"/>
    <w:rsid w:val="00C65509"/>
    <w:rsid w:val="00C65A60"/>
    <w:rsid w:val="00C65BD2"/>
    <w:rsid w:val="00C65EB4"/>
    <w:rsid w:val="00C661E8"/>
    <w:rsid w:val="00C66531"/>
    <w:rsid w:val="00C667DF"/>
    <w:rsid w:val="00C668BE"/>
    <w:rsid w:val="00C66ADC"/>
    <w:rsid w:val="00C66D93"/>
    <w:rsid w:val="00C6706F"/>
    <w:rsid w:val="00C673C7"/>
    <w:rsid w:val="00C6762E"/>
    <w:rsid w:val="00C67633"/>
    <w:rsid w:val="00C67989"/>
    <w:rsid w:val="00C679D4"/>
    <w:rsid w:val="00C67CD9"/>
    <w:rsid w:val="00C70084"/>
    <w:rsid w:val="00C7023F"/>
    <w:rsid w:val="00C7090B"/>
    <w:rsid w:val="00C70941"/>
    <w:rsid w:val="00C70A32"/>
    <w:rsid w:val="00C70B3C"/>
    <w:rsid w:val="00C70E49"/>
    <w:rsid w:val="00C71662"/>
    <w:rsid w:val="00C719C2"/>
    <w:rsid w:val="00C71D0E"/>
    <w:rsid w:val="00C71E7B"/>
    <w:rsid w:val="00C71EB9"/>
    <w:rsid w:val="00C71F04"/>
    <w:rsid w:val="00C71FA9"/>
    <w:rsid w:val="00C72022"/>
    <w:rsid w:val="00C72108"/>
    <w:rsid w:val="00C7235B"/>
    <w:rsid w:val="00C72774"/>
    <w:rsid w:val="00C72776"/>
    <w:rsid w:val="00C727B3"/>
    <w:rsid w:val="00C72822"/>
    <w:rsid w:val="00C7292E"/>
    <w:rsid w:val="00C72949"/>
    <w:rsid w:val="00C72E18"/>
    <w:rsid w:val="00C731AD"/>
    <w:rsid w:val="00C73490"/>
    <w:rsid w:val="00C7380B"/>
    <w:rsid w:val="00C739FA"/>
    <w:rsid w:val="00C73C7E"/>
    <w:rsid w:val="00C742B7"/>
    <w:rsid w:val="00C74421"/>
    <w:rsid w:val="00C7484A"/>
    <w:rsid w:val="00C7493F"/>
    <w:rsid w:val="00C74A51"/>
    <w:rsid w:val="00C74BF4"/>
    <w:rsid w:val="00C74CD5"/>
    <w:rsid w:val="00C74E2D"/>
    <w:rsid w:val="00C74EFF"/>
    <w:rsid w:val="00C74FFF"/>
    <w:rsid w:val="00C752DC"/>
    <w:rsid w:val="00C75766"/>
    <w:rsid w:val="00C759B3"/>
    <w:rsid w:val="00C75ACF"/>
    <w:rsid w:val="00C75E65"/>
    <w:rsid w:val="00C75F2F"/>
    <w:rsid w:val="00C75FEE"/>
    <w:rsid w:val="00C76115"/>
    <w:rsid w:val="00C76150"/>
    <w:rsid w:val="00C7656D"/>
    <w:rsid w:val="00C76640"/>
    <w:rsid w:val="00C76826"/>
    <w:rsid w:val="00C7694F"/>
    <w:rsid w:val="00C769FA"/>
    <w:rsid w:val="00C76AAB"/>
    <w:rsid w:val="00C76BD1"/>
    <w:rsid w:val="00C76F1D"/>
    <w:rsid w:val="00C76F31"/>
    <w:rsid w:val="00C76FDC"/>
    <w:rsid w:val="00C77200"/>
    <w:rsid w:val="00C773AD"/>
    <w:rsid w:val="00C77409"/>
    <w:rsid w:val="00C77937"/>
    <w:rsid w:val="00C77C84"/>
    <w:rsid w:val="00C77CA4"/>
    <w:rsid w:val="00C77CF1"/>
    <w:rsid w:val="00C77D26"/>
    <w:rsid w:val="00C77D91"/>
    <w:rsid w:val="00C77F0A"/>
    <w:rsid w:val="00C80152"/>
    <w:rsid w:val="00C8041E"/>
    <w:rsid w:val="00C807F3"/>
    <w:rsid w:val="00C80855"/>
    <w:rsid w:val="00C80942"/>
    <w:rsid w:val="00C80996"/>
    <w:rsid w:val="00C80AB6"/>
    <w:rsid w:val="00C80BDF"/>
    <w:rsid w:val="00C80DB8"/>
    <w:rsid w:val="00C80EC3"/>
    <w:rsid w:val="00C80ECB"/>
    <w:rsid w:val="00C81014"/>
    <w:rsid w:val="00C813A1"/>
    <w:rsid w:val="00C813B3"/>
    <w:rsid w:val="00C814B3"/>
    <w:rsid w:val="00C814C0"/>
    <w:rsid w:val="00C81516"/>
    <w:rsid w:val="00C815DF"/>
    <w:rsid w:val="00C81742"/>
    <w:rsid w:val="00C81819"/>
    <w:rsid w:val="00C81A64"/>
    <w:rsid w:val="00C81CC7"/>
    <w:rsid w:val="00C82134"/>
    <w:rsid w:val="00C821F1"/>
    <w:rsid w:val="00C822D1"/>
    <w:rsid w:val="00C82322"/>
    <w:rsid w:val="00C82560"/>
    <w:rsid w:val="00C82634"/>
    <w:rsid w:val="00C82781"/>
    <w:rsid w:val="00C82936"/>
    <w:rsid w:val="00C82996"/>
    <w:rsid w:val="00C82FEE"/>
    <w:rsid w:val="00C831A6"/>
    <w:rsid w:val="00C831B2"/>
    <w:rsid w:val="00C831C4"/>
    <w:rsid w:val="00C8348E"/>
    <w:rsid w:val="00C83685"/>
    <w:rsid w:val="00C836CB"/>
    <w:rsid w:val="00C83880"/>
    <w:rsid w:val="00C83BD3"/>
    <w:rsid w:val="00C83EB6"/>
    <w:rsid w:val="00C8430F"/>
    <w:rsid w:val="00C8431E"/>
    <w:rsid w:val="00C847CE"/>
    <w:rsid w:val="00C848EA"/>
    <w:rsid w:val="00C849EE"/>
    <w:rsid w:val="00C84C00"/>
    <w:rsid w:val="00C84D39"/>
    <w:rsid w:val="00C84E50"/>
    <w:rsid w:val="00C85144"/>
    <w:rsid w:val="00C851E2"/>
    <w:rsid w:val="00C85277"/>
    <w:rsid w:val="00C85485"/>
    <w:rsid w:val="00C85713"/>
    <w:rsid w:val="00C857B5"/>
    <w:rsid w:val="00C85806"/>
    <w:rsid w:val="00C859CF"/>
    <w:rsid w:val="00C85A3A"/>
    <w:rsid w:val="00C85CC0"/>
    <w:rsid w:val="00C85D76"/>
    <w:rsid w:val="00C85E0C"/>
    <w:rsid w:val="00C8600D"/>
    <w:rsid w:val="00C8619B"/>
    <w:rsid w:val="00C8628B"/>
    <w:rsid w:val="00C8643B"/>
    <w:rsid w:val="00C8656E"/>
    <w:rsid w:val="00C869E7"/>
    <w:rsid w:val="00C87071"/>
    <w:rsid w:val="00C87322"/>
    <w:rsid w:val="00C8738A"/>
    <w:rsid w:val="00C873AC"/>
    <w:rsid w:val="00C87612"/>
    <w:rsid w:val="00C87816"/>
    <w:rsid w:val="00C87C1B"/>
    <w:rsid w:val="00C87DA6"/>
    <w:rsid w:val="00C87DB2"/>
    <w:rsid w:val="00C87DD4"/>
    <w:rsid w:val="00C87E69"/>
    <w:rsid w:val="00C87FBA"/>
    <w:rsid w:val="00C900CF"/>
    <w:rsid w:val="00C901B8"/>
    <w:rsid w:val="00C90333"/>
    <w:rsid w:val="00C9045A"/>
    <w:rsid w:val="00C906D2"/>
    <w:rsid w:val="00C90E87"/>
    <w:rsid w:val="00C91046"/>
    <w:rsid w:val="00C91719"/>
    <w:rsid w:val="00C91857"/>
    <w:rsid w:val="00C918CF"/>
    <w:rsid w:val="00C91AFB"/>
    <w:rsid w:val="00C91B66"/>
    <w:rsid w:val="00C91CCC"/>
    <w:rsid w:val="00C91E5D"/>
    <w:rsid w:val="00C91F6C"/>
    <w:rsid w:val="00C9213B"/>
    <w:rsid w:val="00C92292"/>
    <w:rsid w:val="00C9235C"/>
    <w:rsid w:val="00C92460"/>
    <w:rsid w:val="00C9247B"/>
    <w:rsid w:val="00C924C4"/>
    <w:rsid w:val="00C924DB"/>
    <w:rsid w:val="00C9272C"/>
    <w:rsid w:val="00C9298F"/>
    <w:rsid w:val="00C92A57"/>
    <w:rsid w:val="00C92C76"/>
    <w:rsid w:val="00C93256"/>
    <w:rsid w:val="00C93276"/>
    <w:rsid w:val="00C9333E"/>
    <w:rsid w:val="00C93462"/>
    <w:rsid w:val="00C934B5"/>
    <w:rsid w:val="00C934DA"/>
    <w:rsid w:val="00C9382A"/>
    <w:rsid w:val="00C93874"/>
    <w:rsid w:val="00C93A6D"/>
    <w:rsid w:val="00C93C0C"/>
    <w:rsid w:val="00C94384"/>
    <w:rsid w:val="00C94A34"/>
    <w:rsid w:val="00C94BD5"/>
    <w:rsid w:val="00C94C2B"/>
    <w:rsid w:val="00C94CE7"/>
    <w:rsid w:val="00C94DCC"/>
    <w:rsid w:val="00C94E77"/>
    <w:rsid w:val="00C94F73"/>
    <w:rsid w:val="00C9507D"/>
    <w:rsid w:val="00C9529E"/>
    <w:rsid w:val="00C95348"/>
    <w:rsid w:val="00C95609"/>
    <w:rsid w:val="00C95684"/>
    <w:rsid w:val="00C9590D"/>
    <w:rsid w:val="00C959D4"/>
    <w:rsid w:val="00C95D53"/>
    <w:rsid w:val="00C95DBC"/>
    <w:rsid w:val="00C966FA"/>
    <w:rsid w:val="00C969A8"/>
    <w:rsid w:val="00C96A7F"/>
    <w:rsid w:val="00C96B97"/>
    <w:rsid w:val="00C96C15"/>
    <w:rsid w:val="00C96D1B"/>
    <w:rsid w:val="00C96F79"/>
    <w:rsid w:val="00C9705A"/>
    <w:rsid w:val="00C974C2"/>
    <w:rsid w:val="00C97721"/>
    <w:rsid w:val="00C977D9"/>
    <w:rsid w:val="00C9787C"/>
    <w:rsid w:val="00C978C8"/>
    <w:rsid w:val="00C97920"/>
    <w:rsid w:val="00C97C3A"/>
    <w:rsid w:val="00C97CF9"/>
    <w:rsid w:val="00C97E4C"/>
    <w:rsid w:val="00C97EB8"/>
    <w:rsid w:val="00C97F00"/>
    <w:rsid w:val="00C97F3F"/>
    <w:rsid w:val="00C97FAB"/>
    <w:rsid w:val="00CA00E9"/>
    <w:rsid w:val="00CA01FA"/>
    <w:rsid w:val="00CA03B5"/>
    <w:rsid w:val="00CA055B"/>
    <w:rsid w:val="00CA068B"/>
    <w:rsid w:val="00CA094B"/>
    <w:rsid w:val="00CA098D"/>
    <w:rsid w:val="00CA0D1A"/>
    <w:rsid w:val="00CA0EC2"/>
    <w:rsid w:val="00CA1168"/>
    <w:rsid w:val="00CA11D7"/>
    <w:rsid w:val="00CA1696"/>
    <w:rsid w:val="00CA17DD"/>
    <w:rsid w:val="00CA1840"/>
    <w:rsid w:val="00CA1863"/>
    <w:rsid w:val="00CA1941"/>
    <w:rsid w:val="00CA1AAA"/>
    <w:rsid w:val="00CA1CA9"/>
    <w:rsid w:val="00CA1D2D"/>
    <w:rsid w:val="00CA1D2F"/>
    <w:rsid w:val="00CA23A3"/>
    <w:rsid w:val="00CA25D3"/>
    <w:rsid w:val="00CA26CE"/>
    <w:rsid w:val="00CA29A6"/>
    <w:rsid w:val="00CA2D02"/>
    <w:rsid w:val="00CA2D48"/>
    <w:rsid w:val="00CA2D93"/>
    <w:rsid w:val="00CA2DA0"/>
    <w:rsid w:val="00CA2F80"/>
    <w:rsid w:val="00CA300D"/>
    <w:rsid w:val="00CA33EE"/>
    <w:rsid w:val="00CA3564"/>
    <w:rsid w:val="00CA35E8"/>
    <w:rsid w:val="00CA391D"/>
    <w:rsid w:val="00CA3ACD"/>
    <w:rsid w:val="00CA3BE8"/>
    <w:rsid w:val="00CA3C02"/>
    <w:rsid w:val="00CA3D8D"/>
    <w:rsid w:val="00CA3FC3"/>
    <w:rsid w:val="00CA40E8"/>
    <w:rsid w:val="00CA4211"/>
    <w:rsid w:val="00CA4E00"/>
    <w:rsid w:val="00CA4E61"/>
    <w:rsid w:val="00CA4E79"/>
    <w:rsid w:val="00CA4F8B"/>
    <w:rsid w:val="00CA5445"/>
    <w:rsid w:val="00CA5465"/>
    <w:rsid w:val="00CA5505"/>
    <w:rsid w:val="00CA5EA8"/>
    <w:rsid w:val="00CA5F61"/>
    <w:rsid w:val="00CA60C5"/>
    <w:rsid w:val="00CA6117"/>
    <w:rsid w:val="00CA620F"/>
    <w:rsid w:val="00CA6416"/>
    <w:rsid w:val="00CA6AB5"/>
    <w:rsid w:val="00CA6CDC"/>
    <w:rsid w:val="00CA6EC9"/>
    <w:rsid w:val="00CA734F"/>
    <w:rsid w:val="00CA7563"/>
    <w:rsid w:val="00CA770B"/>
    <w:rsid w:val="00CA77FF"/>
    <w:rsid w:val="00CA7C88"/>
    <w:rsid w:val="00CA7DC8"/>
    <w:rsid w:val="00CA7E7C"/>
    <w:rsid w:val="00CA7EB6"/>
    <w:rsid w:val="00CB0007"/>
    <w:rsid w:val="00CB00AD"/>
    <w:rsid w:val="00CB03BD"/>
    <w:rsid w:val="00CB0637"/>
    <w:rsid w:val="00CB0937"/>
    <w:rsid w:val="00CB09DA"/>
    <w:rsid w:val="00CB0A35"/>
    <w:rsid w:val="00CB0A6D"/>
    <w:rsid w:val="00CB0BD9"/>
    <w:rsid w:val="00CB0ED3"/>
    <w:rsid w:val="00CB125C"/>
    <w:rsid w:val="00CB12AD"/>
    <w:rsid w:val="00CB1598"/>
    <w:rsid w:val="00CB17E5"/>
    <w:rsid w:val="00CB1CAC"/>
    <w:rsid w:val="00CB1CE0"/>
    <w:rsid w:val="00CB1DE8"/>
    <w:rsid w:val="00CB1E3B"/>
    <w:rsid w:val="00CB1F1D"/>
    <w:rsid w:val="00CB20C4"/>
    <w:rsid w:val="00CB22BD"/>
    <w:rsid w:val="00CB31F3"/>
    <w:rsid w:val="00CB35F3"/>
    <w:rsid w:val="00CB36CC"/>
    <w:rsid w:val="00CB38CD"/>
    <w:rsid w:val="00CB3C3B"/>
    <w:rsid w:val="00CB3CB5"/>
    <w:rsid w:val="00CB3D7F"/>
    <w:rsid w:val="00CB40C9"/>
    <w:rsid w:val="00CB4282"/>
    <w:rsid w:val="00CB4390"/>
    <w:rsid w:val="00CB4605"/>
    <w:rsid w:val="00CB47A4"/>
    <w:rsid w:val="00CB4914"/>
    <w:rsid w:val="00CB4A0B"/>
    <w:rsid w:val="00CB4AF9"/>
    <w:rsid w:val="00CB4C2B"/>
    <w:rsid w:val="00CB51F9"/>
    <w:rsid w:val="00CB52D2"/>
    <w:rsid w:val="00CB52DE"/>
    <w:rsid w:val="00CB5363"/>
    <w:rsid w:val="00CB5832"/>
    <w:rsid w:val="00CB5AC5"/>
    <w:rsid w:val="00CB5BE7"/>
    <w:rsid w:val="00CB5D8F"/>
    <w:rsid w:val="00CB5F85"/>
    <w:rsid w:val="00CB6042"/>
    <w:rsid w:val="00CB64AA"/>
    <w:rsid w:val="00CB65F9"/>
    <w:rsid w:val="00CB6795"/>
    <w:rsid w:val="00CB6A14"/>
    <w:rsid w:val="00CB6A62"/>
    <w:rsid w:val="00CB6AA9"/>
    <w:rsid w:val="00CB6B83"/>
    <w:rsid w:val="00CB6BD2"/>
    <w:rsid w:val="00CB6DA4"/>
    <w:rsid w:val="00CB6FDD"/>
    <w:rsid w:val="00CB71F8"/>
    <w:rsid w:val="00CB7312"/>
    <w:rsid w:val="00CB74FD"/>
    <w:rsid w:val="00CB7718"/>
    <w:rsid w:val="00CB7B56"/>
    <w:rsid w:val="00CB7E16"/>
    <w:rsid w:val="00CB7F6F"/>
    <w:rsid w:val="00CC00C8"/>
    <w:rsid w:val="00CC027F"/>
    <w:rsid w:val="00CC0C13"/>
    <w:rsid w:val="00CC0C74"/>
    <w:rsid w:val="00CC0CD7"/>
    <w:rsid w:val="00CC0ECA"/>
    <w:rsid w:val="00CC1411"/>
    <w:rsid w:val="00CC15C1"/>
    <w:rsid w:val="00CC180A"/>
    <w:rsid w:val="00CC181C"/>
    <w:rsid w:val="00CC18A9"/>
    <w:rsid w:val="00CC195B"/>
    <w:rsid w:val="00CC1B3E"/>
    <w:rsid w:val="00CC209D"/>
    <w:rsid w:val="00CC22FC"/>
    <w:rsid w:val="00CC26DB"/>
    <w:rsid w:val="00CC26FB"/>
    <w:rsid w:val="00CC284A"/>
    <w:rsid w:val="00CC29C0"/>
    <w:rsid w:val="00CC300C"/>
    <w:rsid w:val="00CC312D"/>
    <w:rsid w:val="00CC32CB"/>
    <w:rsid w:val="00CC34DB"/>
    <w:rsid w:val="00CC34F5"/>
    <w:rsid w:val="00CC35AE"/>
    <w:rsid w:val="00CC3690"/>
    <w:rsid w:val="00CC36EA"/>
    <w:rsid w:val="00CC3978"/>
    <w:rsid w:val="00CC3B76"/>
    <w:rsid w:val="00CC3DAA"/>
    <w:rsid w:val="00CC3DEB"/>
    <w:rsid w:val="00CC4213"/>
    <w:rsid w:val="00CC42B3"/>
    <w:rsid w:val="00CC4516"/>
    <w:rsid w:val="00CC45F2"/>
    <w:rsid w:val="00CC471B"/>
    <w:rsid w:val="00CC4808"/>
    <w:rsid w:val="00CC4C2C"/>
    <w:rsid w:val="00CC4C5E"/>
    <w:rsid w:val="00CC4F1D"/>
    <w:rsid w:val="00CC4FA8"/>
    <w:rsid w:val="00CC5057"/>
    <w:rsid w:val="00CC5198"/>
    <w:rsid w:val="00CC524D"/>
    <w:rsid w:val="00CC5853"/>
    <w:rsid w:val="00CC588B"/>
    <w:rsid w:val="00CC5C16"/>
    <w:rsid w:val="00CC5D07"/>
    <w:rsid w:val="00CC62CF"/>
    <w:rsid w:val="00CC6318"/>
    <w:rsid w:val="00CC64F9"/>
    <w:rsid w:val="00CC6794"/>
    <w:rsid w:val="00CC6AD5"/>
    <w:rsid w:val="00CC6DBF"/>
    <w:rsid w:val="00CC6E47"/>
    <w:rsid w:val="00CC7074"/>
    <w:rsid w:val="00CC738B"/>
    <w:rsid w:val="00CC74BC"/>
    <w:rsid w:val="00CC7851"/>
    <w:rsid w:val="00CC7890"/>
    <w:rsid w:val="00CC79CA"/>
    <w:rsid w:val="00CC7A92"/>
    <w:rsid w:val="00CC7AE7"/>
    <w:rsid w:val="00CC7E65"/>
    <w:rsid w:val="00CC7EB1"/>
    <w:rsid w:val="00CC7F61"/>
    <w:rsid w:val="00CD0079"/>
    <w:rsid w:val="00CD072F"/>
    <w:rsid w:val="00CD078F"/>
    <w:rsid w:val="00CD07E3"/>
    <w:rsid w:val="00CD08BA"/>
    <w:rsid w:val="00CD0CD7"/>
    <w:rsid w:val="00CD0E4B"/>
    <w:rsid w:val="00CD0F75"/>
    <w:rsid w:val="00CD121E"/>
    <w:rsid w:val="00CD169A"/>
    <w:rsid w:val="00CD185D"/>
    <w:rsid w:val="00CD188F"/>
    <w:rsid w:val="00CD1BC2"/>
    <w:rsid w:val="00CD1D01"/>
    <w:rsid w:val="00CD1DF1"/>
    <w:rsid w:val="00CD1E06"/>
    <w:rsid w:val="00CD274F"/>
    <w:rsid w:val="00CD285F"/>
    <w:rsid w:val="00CD28F0"/>
    <w:rsid w:val="00CD2949"/>
    <w:rsid w:val="00CD2A1B"/>
    <w:rsid w:val="00CD2B3B"/>
    <w:rsid w:val="00CD2D4A"/>
    <w:rsid w:val="00CD2F50"/>
    <w:rsid w:val="00CD3184"/>
    <w:rsid w:val="00CD3416"/>
    <w:rsid w:val="00CD349B"/>
    <w:rsid w:val="00CD3537"/>
    <w:rsid w:val="00CD3568"/>
    <w:rsid w:val="00CD36A0"/>
    <w:rsid w:val="00CD37FE"/>
    <w:rsid w:val="00CD3879"/>
    <w:rsid w:val="00CD3AA1"/>
    <w:rsid w:val="00CD3DE0"/>
    <w:rsid w:val="00CD3ED8"/>
    <w:rsid w:val="00CD3F52"/>
    <w:rsid w:val="00CD47B3"/>
    <w:rsid w:val="00CD4899"/>
    <w:rsid w:val="00CD4932"/>
    <w:rsid w:val="00CD497A"/>
    <w:rsid w:val="00CD50A1"/>
    <w:rsid w:val="00CD5133"/>
    <w:rsid w:val="00CD5803"/>
    <w:rsid w:val="00CD5F63"/>
    <w:rsid w:val="00CD5F9D"/>
    <w:rsid w:val="00CD5FE1"/>
    <w:rsid w:val="00CD61F8"/>
    <w:rsid w:val="00CD62BF"/>
    <w:rsid w:val="00CD63DF"/>
    <w:rsid w:val="00CD6598"/>
    <w:rsid w:val="00CD673E"/>
    <w:rsid w:val="00CD6CD8"/>
    <w:rsid w:val="00CD71B5"/>
    <w:rsid w:val="00CD739E"/>
    <w:rsid w:val="00CD761D"/>
    <w:rsid w:val="00CD76B5"/>
    <w:rsid w:val="00CD78B9"/>
    <w:rsid w:val="00CD7902"/>
    <w:rsid w:val="00CD7AB6"/>
    <w:rsid w:val="00CD7EFD"/>
    <w:rsid w:val="00CDB781"/>
    <w:rsid w:val="00CE02A0"/>
    <w:rsid w:val="00CE06A3"/>
    <w:rsid w:val="00CE1481"/>
    <w:rsid w:val="00CE15FD"/>
    <w:rsid w:val="00CE16EF"/>
    <w:rsid w:val="00CE1A9C"/>
    <w:rsid w:val="00CE1D01"/>
    <w:rsid w:val="00CE2323"/>
    <w:rsid w:val="00CE2346"/>
    <w:rsid w:val="00CE2652"/>
    <w:rsid w:val="00CE26F2"/>
    <w:rsid w:val="00CE2BB8"/>
    <w:rsid w:val="00CE2DB7"/>
    <w:rsid w:val="00CE2E05"/>
    <w:rsid w:val="00CE2EBF"/>
    <w:rsid w:val="00CE2F19"/>
    <w:rsid w:val="00CE2F77"/>
    <w:rsid w:val="00CE32CA"/>
    <w:rsid w:val="00CE35BE"/>
    <w:rsid w:val="00CE3773"/>
    <w:rsid w:val="00CE37EA"/>
    <w:rsid w:val="00CE37FA"/>
    <w:rsid w:val="00CE3A17"/>
    <w:rsid w:val="00CE46C6"/>
    <w:rsid w:val="00CE48DC"/>
    <w:rsid w:val="00CE4AAD"/>
    <w:rsid w:val="00CE4C8E"/>
    <w:rsid w:val="00CE4F66"/>
    <w:rsid w:val="00CE5340"/>
    <w:rsid w:val="00CE53BB"/>
    <w:rsid w:val="00CE610F"/>
    <w:rsid w:val="00CE61E9"/>
    <w:rsid w:val="00CE622C"/>
    <w:rsid w:val="00CE63AE"/>
    <w:rsid w:val="00CE6612"/>
    <w:rsid w:val="00CE6A47"/>
    <w:rsid w:val="00CE6A4F"/>
    <w:rsid w:val="00CE6D55"/>
    <w:rsid w:val="00CE6E7F"/>
    <w:rsid w:val="00CE6E90"/>
    <w:rsid w:val="00CE6F0F"/>
    <w:rsid w:val="00CE71A5"/>
    <w:rsid w:val="00CE73B0"/>
    <w:rsid w:val="00CE77C2"/>
    <w:rsid w:val="00CE7849"/>
    <w:rsid w:val="00CE7A04"/>
    <w:rsid w:val="00CE7A3E"/>
    <w:rsid w:val="00CF002F"/>
    <w:rsid w:val="00CF0246"/>
    <w:rsid w:val="00CF04B7"/>
    <w:rsid w:val="00CF09D8"/>
    <w:rsid w:val="00CF0BC6"/>
    <w:rsid w:val="00CF0D91"/>
    <w:rsid w:val="00CF0DD4"/>
    <w:rsid w:val="00CF0E91"/>
    <w:rsid w:val="00CF162C"/>
    <w:rsid w:val="00CF1747"/>
    <w:rsid w:val="00CF198C"/>
    <w:rsid w:val="00CF19E3"/>
    <w:rsid w:val="00CF1A6B"/>
    <w:rsid w:val="00CF1E5C"/>
    <w:rsid w:val="00CF1EBC"/>
    <w:rsid w:val="00CF2319"/>
    <w:rsid w:val="00CF2483"/>
    <w:rsid w:val="00CF24E2"/>
    <w:rsid w:val="00CF250C"/>
    <w:rsid w:val="00CF253E"/>
    <w:rsid w:val="00CF2642"/>
    <w:rsid w:val="00CF26C9"/>
    <w:rsid w:val="00CF2C50"/>
    <w:rsid w:val="00CF3274"/>
    <w:rsid w:val="00CF3576"/>
    <w:rsid w:val="00CF393D"/>
    <w:rsid w:val="00CF39D9"/>
    <w:rsid w:val="00CF3CFE"/>
    <w:rsid w:val="00CF41A6"/>
    <w:rsid w:val="00CF41D3"/>
    <w:rsid w:val="00CF432C"/>
    <w:rsid w:val="00CF4496"/>
    <w:rsid w:val="00CF44A0"/>
    <w:rsid w:val="00CF4ABD"/>
    <w:rsid w:val="00CF4CF2"/>
    <w:rsid w:val="00CF4DAB"/>
    <w:rsid w:val="00CF4DC1"/>
    <w:rsid w:val="00CF4E1D"/>
    <w:rsid w:val="00CF4FEC"/>
    <w:rsid w:val="00CF53F6"/>
    <w:rsid w:val="00CF540D"/>
    <w:rsid w:val="00CF5473"/>
    <w:rsid w:val="00CF570F"/>
    <w:rsid w:val="00CF5769"/>
    <w:rsid w:val="00CF5A16"/>
    <w:rsid w:val="00CF5A53"/>
    <w:rsid w:val="00CF5CCB"/>
    <w:rsid w:val="00CF5D28"/>
    <w:rsid w:val="00CF5F93"/>
    <w:rsid w:val="00CF6059"/>
    <w:rsid w:val="00CF6311"/>
    <w:rsid w:val="00CF6334"/>
    <w:rsid w:val="00CF65F8"/>
    <w:rsid w:val="00CF68B8"/>
    <w:rsid w:val="00CF6B67"/>
    <w:rsid w:val="00CF6E99"/>
    <w:rsid w:val="00CF6EAD"/>
    <w:rsid w:val="00CF6ECF"/>
    <w:rsid w:val="00CF6F1D"/>
    <w:rsid w:val="00CF6F1E"/>
    <w:rsid w:val="00CF6F3A"/>
    <w:rsid w:val="00CF7196"/>
    <w:rsid w:val="00CF7504"/>
    <w:rsid w:val="00CF7ADE"/>
    <w:rsid w:val="00CF7DDE"/>
    <w:rsid w:val="00CF7FD0"/>
    <w:rsid w:val="00D00145"/>
    <w:rsid w:val="00D001F9"/>
    <w:rsid w:val="00D0036E"/>
    <w:rsid w:val="00D004F3"/>
    <w:rsid w:val="00D005F2"/>
    <w:rsid w:val="00D006E0"/>
    <w:rsid w:val="00D0086A"/>
    <w:rsid w:val="00D00AD1"/>
    <w:rsid w:val="00D00BB7"/>
    <w:rsid w:val="00D00C22"/>
    <w:rsid w:val="00D00D7F"/>
    <w:rsid w:val="00D00EE6"/>
    <w:rsid w:val="00D00F13"/>
    <w:rsid w:val="00D01042"/>
    <w:rsid w:val="00D01720"/>
    <w:rsid w:val="00D019A6"/>
    <w:rsid w:val="00D01EAD"/>
    <w:rsid w:val="00D01F3A"/>
    <w:rsid w:val="00D02844"/>
    <w:rsid w:val="00D02880"/>
    <w:rsid w:val="00D02B78"/>
    <w:rsid w:val="00D02EB0"/>
    <w:rsid w:val="00D035B9"/>
    <w:rsid w:val="00D03A85"/>
    <w:rsid w:val="00D040B7"/>
    <w:rsid w:val="00D043C7"/>
    <w:rsid w:val="00D0454B"/>
    <w:rsid w:val="00D04674"/>
    <w:rsid w:val="00D0486B"/>
    <w:rsid w:val="00D04933"/>
    <w:rsid w:val="00D049F4"/>
    <w:rsid w:val="00D04EDB"/>
    <w:rsid w:val="00D04F82"/>
    <w:rsid w:val="00D04FE7"/>
    <w:rsid w:val="00D050B7"/>
    <w:rsid w:val="00D05238"/>
    <w:rsid w:val="00D054DD"/>
    <w:rsid w:val="00D056DE"/>
    <w:rsid w:val="00D059A1"/>
    <w:rsid w:val="00D05DCB"/>
    <w:rsid w:val="00D05F15"/>
    <w:rsid w:val="00D05FF7"/>
    <w:rsid w:val="00D05FFD"/>
    <w:rsid w:val="00D060FF"/>
    <w:rsid w:val="00D064E8"/>
    <w:rsid w:val="00D06546"/>
    <w:rsid w:val="00D06572"/>
    <w:rsid w:val="00D065CD"/>
    <w:rsid w:val="00D06B2D"/>
    <w:rsid w:val="00D06EFC"/>
    <w:rsid w:val="00D06F1D"/>
    <w:rsid w:val="00D0724B"/>
    <w:rsid w:val="00D07525"/>
    <w:rsid w:val="00D07565"/>
    <w:rsid w:val="00D075AA"/>
    <w:rsid w:val="00D07610"/>
    <w:rsid w:val="00D07720"/>
    <w:rsid w:val="00D0791A"/>
    <w:rsid w:val="00D07C0C"/>
    <w:rsid w:val="00D07CBE"/>
    <w:rsid w:val="00D10270"/>
    <w:rsid w:val="00D10469"/>
    <w:rsid w:val="00D106E0"/>
    <w:rsid w:val="00D10812"/>
    <w:rsid w:val="00D1089C"/>
    <w:rsid w:val="00D108E3"/>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883"/>
    <w:rsid w:val="00D12F85"/>
    <w:rsid w:val="00D12FB1"/>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B93"/>
    <w:rsid w:val="00D14DE3"/>
    <w:rsid w:val="00D14E6D"/>
    <w:rsid w:val="00D1527A"/>
    <w:rsid w:val="00D15283"/>
    <w:rsid w:val="00D152B6"/>
    <w:rsid w:val="00D156A4"/>
    <w:rsid w:val="00D158A6"/>
    <w:rsid w:val="00D15D1C"/>
    <w:rsid w:val="00D15D63"/>
    <w:rsid w:val="00D15E7E"/>
    <w:rsid w:val="00D15EB4"/>
    <w:rsid w:val="00D15F9D"/>
    <w:rsid w:val="00D16058"/>
    <w:rsid w:val="00D1611A"/>
    <w:rsid w:val="00D16154"/>
    <w:rsid w:val="00D16362"/>
    <w:rsid w:val="00D16876"/>
    <w:rsid w:val="00D16FC8"/>
    <w:rsid w:val="00D16FDD"/>
    <w:rsid w:val="00D17098"/>
    <w:rsid w:val="00D17542"/>
    <w:rsid w:val="00D17584"/>
    <w:rsid w:val="00D1772A"/>
    <w:rsid w:val="00D1784B"/>
    <w:rsid w:val="00D20016"/>
    <w:rsid w:val="00D200F4"/>
    <w:rsid w:val="00D201DF"/>
    <w:rsid w:val="00D2029A"/>
    <w:rsid w:val="00D20324"/>
    <w:rsid w:val="00D20421"/>
    <w:rsid w:val="00D204B7"/>
    <w:rsid w:val="00D207A7"/>
    <w:rsid w:val="00D20998"/>
    <w:rsid w:val="00D20A2A"/>
    <w:rsid w:val="00D20A85"/>
    <w:rsid w:val="00D20C2D"/>
    <w:rsid w:val="00D20D04"/>
    <w:rsid w:val="00D2105B"/>
    <w:rsid w:val="00D21281"/>
    <w:rsid w:val="00D21416"/>
    <w:rsid w:val="00D21531"/>
    <w:rsid w:val="00D21702"/>
    <w:rsid w:val="00D217D9"/>
    <w:rsid w:val="00D21BF6"/>
    <w:rsid w:val="00D21CDE"/>
    <w:rsid w:val="00D21F55"/>
    <w:rsid w:val="00D21FA2"/>
    <w:rsid w:val="00D220E0"/>
    <w:rsid w:val="00D222D8"/>
    <w:rsid w:val="00D2279F"/>
    <w:rsid w:val="00D22826"/>
    <w:rsid w:val="00D2292E"/>
    <w:rsid w:val="00D22AF1"/>
    <w:rsid w:val="00D22BA2"/>
    <w:rsid w:val="00D22BF2"/>
    <w:rsid w:val="00D22C8F"/>
    <w:rsid w:val="00D22CA5"/>
    <w:rsid w:val="00D22D33"/>
    <w:rsid w:val="00D22DB8"/>
    <w:rsid w:val="00D22DE0"/>
    <w:rsid w:val="00D22E93"/>
    <w:rsid w:val="00D232F3"/>
    <w:rsid w:val="00D235C2"/>
    <w:rsid w:val="00D23665"/>
    <w:rsid w:val="00D236AA"/>
    <w:rsid w:val="00D2382C"/>
    <w:rsid w:val="00D2387E"/>
    <w:rsid w:val="00D242DA"/>
    <w:rsid w:val="00D24315"/>
    <w:rsid w:val="00D2442A"/>
    <w:rsid w:val="00D245C1"/>
    <w:rsid w:val="00D247EC"/>
    <w:rsid w:val="00D24837"/>
    <w:rsid w:val="00D24959"/>
    <w:rsid w:val="00D2499A"/>
    <w:rsid w:val="00D249C1"/>
    <w:rsid w:val="00D24D5A"/>
    <w:rsid w:val="00D24F9B"/>
    <w:rsid w:val="00D25190"/>
    <w:rsid w:val="00D25720"/>
    <w:rsid w:val="00D257B3"/>
    <w:rsid w:val="00D25B86"/>
    <w:rsid w:val="00D25DBA"/>
    <w:rsid w:val="00D261B0"/>
    <w:rsid w:val="00D261FD"/>
    <w:rsid w:val="00D26448"/>
    <w:rsid w:val="00D264CE"/>
    <w:rsid w:val="00D26670"/>
    <w:rsid w:val="00D2670E"/>
    <w:rsid w:val="00D2676A"/>
    <w:rsid w:val="00D26910"/>
    <w:rsid w:val="00D27101"/>
    <w:rsid w:val="00D27225"/>
    <w:rsid w:val="00D2747C"/>
    <w:rsid w:val="00D274BD"/>
    <w:rsid w:val="00D27811"/>
    <w:rsid w:val="00D27910"/>
    <w:rsid w:val="00D27B8B"/>
    <w:rsid w:val="00D27CA1"/>
    <w:rsid w:val="00D27CB7"/>
    <w:rsid w:val="00D27DF4"/>
    <w:rsid w:val="00D30333"/>
    <w:rsid w:val="00D3040F"/>
    <w:rsid w:val="00D3047E"/>
    <w:rsid w:val="00D307EA"/>
    <w:rsid w:val="00D30877"/>
    <w:rsid w:val="00D30CF0"/>
    <w:rsid w:val="00D30F70"/>
    <w:rsid w:val="00D31261"/>
    <w:rsid w:val="00D31427"/>
    <w:rsid w:val="00D31681"/>
    <w:rsid w:val="00D316D3"/>
    <w:rsid w:val="00D3191C"/>
    <w:rsid w:val="00D31B6E"/>
    <w:rsid w:val="00D320F5"/>
    <w:rsid w:val="00D32322"/>
    <w:rsid w:val="00D3232B"/>
    <w:rsid w:val="00D3239F"/>
    <w:rsid w:val="00D323AC"/>
    <w:rsid w:val="00D324A4"/>
    <w:rsid w:val="00D3250C"/>
    <w:rsid w:val="00D328F6"/>
    <w:rsid w:val="00D32B4B"/>
    <w:rsid w:val="00D32B4D"/>
    <w:rsid w:val="00D32C4A"/>
    <w:rsid w:val="00D330B3"/>
    <w:rsid w:val="00D331F4"/>
    <w:rsid w:val="00D3337B"/>
    <w:rsid w:val="00D333D8"/>
    <w:rsid w:val="00D334CD"/>
    <w:rsid w:val="00D335C1"/>
    <w:rsid w:val="00D337F4"/>
    <w:rsid w:val="00D33CA3"/>
    <w:rsid w:val="00D33DD7"/>
    <w:rsid w:val="00D340F8"/>
    <w:rsid w:val="00D3415E"/>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948"/>
    <w:rsid w:val="00D35A3C"/>
    <w:rsid w:val="00D35A85"/>
    <w:rsid w:val="00D35BBB"/>
    <w:rsid w:val="00D35EE8"/>
    <w:rsid w:val="00D35F43"/>
    <w:rsid w:val="00D35F97"/>
    <w:rsid w:val="00D35FB4"/>
    <w:rsid w:val="00D3612A"/>
    <w:rsid w:val="00D36302"/>
    <w:rsid w:val="00D36354"/>
    <w:rsid w:val="00D36911"/>
    <w:rsid w:val="00D36964"/>
    <w:rsid w:val="00D36B2E"/>
    <w:rsid w:val="00D37075"/>
    <w:rsid w:val="00D370A8"/>
    <w:rsid w:val="00D373E2"/>
    <w:rsid w:val="00D374F9"/>
    <w:rsid w:val="00D37803"/>
    <w:rsid w:val="00D37920"/>
    <w:rsid w:val="00D37A1A"/>
    <w:rsid w:val="00D37F3C"/>
    <w:rsid w:val="00D37F9F"/>
    <w:rsid w:val="00D404F0"/>
    <w:rsid w:val="00D406D3"/>
    <w:rsid w:val="00D4081B"/>
    <w:rsid w:val="00D40962"/>
    <w:rsid w:val="00D40E1A"/>
    <w:rsid w:val="00D4133F"/>
    <w:rsid w:val="00D413C3"/>
    <w:rsid w:val="00D41470"/>
    <w:rsid w:val="00D4176A"/>
    <w:rsid w:val="00D41D99"/>
    <w:rsid w:val="00D41E43"/>
    <w:rsid w:val="00D420B9"/>
    <w:rsid w:val="00D4220C"/>
    <w:rsid w:val="00D42240"/>
    <w:rsid w:val="00D423B8"/>
    <w:rsid w:val="00D426F9"/>
    <w:rsid w:val="00D427C3"/>
    <w:rsid w:val="00D42998"/>
    <w:rsid w:val="00D42A49"/>
    <w:rsid w:val="00D42B13"/>
    <w:rsid w:val="00D42C9D"/>
    <w:rsid w:val="00D42CE6"/>
    <w:rsid w:val="00D42E0A"/>
    <w:rsid w:val="00D42EB8"/>
    <w:rsid w:val="00D4328E"/>
    <w:rsid w:val="00D432EC"/>
    <w:rsid w:val="00D438CE"/>
    <w:rsid w:val="00D4399F"/>
    <w:rsid w:val="00D43C90"/>
    <w:rsid w:val="00D43D3C"/>
    <w:rsid w:val="00D43D56"/>
    <w:rsid w:val="00D43D8B"/>
    <w:rsid w:val="00D43E0B"/>
    <w:rsid w:val="00D43E7F"/>
    <w:rsid w:val="00D43F5D"/>
    <w:rsid w:val="00D4400E"/>
    <w:rsid w:val="00D441E2"/>
    <w:rsid w:val="00D44270"/>
    <w:rsid w:val="00D447E2"/>
    <w:rsid w:val="00D44932"/>
    <w:rsid w:val="00D44961"/>
    <w:rsid w:val="00D44A13"/>
    <w:rsid w:val="00D4500F"/>
    <w:rsid w:val="00D45227"/>
    <w:rsid w:val="00D45C85"/>
    <w:rsid w:val="00D45E24"/>
    <w:rsid w:val="00D45F76"/>
    <w:rsid w:val="00D46111"/>
    <w:rsid w:val="00D46263"/>
    <w:rsid w:val="00D4662F"/>
    <w:rsid w:val="00D466E3"/>
    <w:rsid w:val="00D467A9"/>
    <w:rsid w:val="00D4685C"/>
    <w:rsid w:val="00D46876"/>
    <w:rsid w:val="00D468EF"/>
    <w:rsid w:val="00D46900"/>
    <w:rsid w:val="00D469BB"/>
    <w:rsid w:val="00D46A4D"/>
    <w:rsid w:val="00D46D57"/>
    <w:rsid w:val="00D46F1B"/>
    <w:rsid w:val="00D46F22"/>
    <w:rsid w:val="00D46FBD"/>
    <w:rsid w:val="00D475FB"/>
    <w:rsid w:val="00D47650"/>
    <w:rsid w:val="00D4781E"/>
    <w:rsid w:val="00D47C16"/>
    <w:rsid w:val="00D502AF"/>
    <w:rsid w:val="00D5036F"/>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1D25"/>
    <w:rsid w:val="00D5267B"/>
    <w:rsid w:val="00D52923"/>
    <w:rsid w:val="00D52B1C"/>
    <w:rsid w:val="00D52B61"/>
    <w:rsid w:val="00D52D23"/>
    <w:rsid w:val="00D52E8C"/>
    <w:rsid w:val="00D533D5"/>
    <w:rsid w:val="00D53649"/>
    <w:rsid w:val="00D53654"/>
    <w:rsid w:val="00D537EE"/>
    <w:rsid w:val="00D53830"/>
    <w:rsid w:val="00D53850"/>
    <w:rsid w:val="00D53CAC"/>
    <w:rsid w:val="00D53F94"/>
    <w:rsid w:val="00D54089"/>
    <w:rsid w:val="00D5481E"/>
    <w:rsid w:val="00D54D20"/>
    <w:rsid w:val="00D54EEC"/>
    <w:rsid w:val="00D54FB3"/>
    <w:rsid w:val="00D55292"/>
    <w:rsid w:val="00D5540B"/>
    <w:rsid w:val="00D55889"/>
    <w:rsid w:val="00D5592A"/>
    <w:rsid w:val="00D55D3E"/>
    <w:rsid w:val="00D560A1"/>
    <w:rsid w:val="00D562D9"/>
    <w:rsid w:val="00D5649A"/>
    <w:rsid w:val="00D56B5F"/>
    <w:rsid w:val="00D571CD"/>
    <w:rsid w:val="00D57244"/>
    <w:rsid w:val="00D5728D"/>
    <w:rsid w:val="00D576CE"/>
    <w:rsid w:val="00D5786E"/>
    <w:rsid w:val="00D57951"/>
    <w:rsid w:val="00D57A3F"/>
    <w:rsid w:val="00D57AF0"/>
    <w:rsid w:val="00D57BEE"/>
    <w:rsid w:val="00D57E00"/>
    <w:rsid w:val="00D602B0"/>
    <w:rsid w:val="00D607AC"/>
    <w:rsid w:val="00D607DF"/>
    <w:rsid w:val="00D608A9"/>
    <w:rsid w:val="00D60977"/>
    <w:rsid w:val="00D60EEC"/>
    <w:rsid w:val="00D60F19"/>
    <w:rsid w:val="00D60FE6"/>
    <w:rsid w:val="00D61239"/>
    <w:rsid w:val="00D61274"/>
    <w:rsid w:val="00D613E5"/>
    <w:rsid w:val="00D61815"/>
    <w:rsid w:val="00D6181A"/>
    <w:rsid w:val="00D61B77"/>
    <w:rsid w:val="00D61F81"/>
    <w:rsid w:val="00D61FA1"/>
    <w:rsid w:val="00D6223A"/>
    <w:rsid w:val="00D62280"/>
    <w:rsid w:val="00D623EA"/>
    <w:rsid w:val="00D6240D"/>
    <w:rsid w:val="00D62444"/>
    <w:rsid w:val="00D624D1"/>
    <w:rsid w:val="00D6258D"/>
    <w:rsid w:val="00D627E3"/>
    <w:rsid w:val="00D62C33"/>
    <w:rsid w:val="00D62ECD"/>
    <w:rsid w:val="00D62F69"/>
    <w:rsid w:val="00D6303B"/>
    <w:rsid w:val="00D630BE"/>
    <w:rsid w:val="00D63456"/>
    <w:rsid w:val="00D638C9"/>
    <w:rsid w:val="00D63DAC"/>
    <w:rsid w:val="00D640A5"/>
    <w:rsid w:val="00D640BB"/>
    <w:rsid w:val="00D6412F"/>
    <w:rsid w:val="00D641BB"/>
    <w:rsid w:val="00D643CA"/>
    <w:rsid w:val="00D64426"/>
    <w:rsid w:val="00D6443A"/>
    <w:rsid w:val="00D64475"/>
    <w:rsid w:val="00D647BB"/>
    <w:rsid w:val="00D64A2A"/>
    <w:rsid w:val="00D64A2D"/>
    <w:rsid w:val="00D65362"/>
    <w:rsid w:val="00D65493"/>
    <w:rsid w:val="00D65C05"/>
    <w:rsid w:val="00D65D78"/>
    <w:rsid w:val="00D65F25"/>
    <w:rsid w:val="00D65FBA"/>
    <w:rsid w:val="00D66317"/>
    <w:rsid w:val="00D667E0"/>
    <w:rsid w:val="00D66991"/>
    <w:rsid w:val="00D66A3D"/>
    <w:rsid w:val="00D66AAA"/>
    <w:rsid w:val="00D66B04"/>
    <w:rsid w:val="00D66BE1"/>
    <w:rsid w:val="00D66CFD"/>
    <w:rsid w:val="00D66DF8"/>
    <w:rsid w:val="00D66DFE"/>
    <w:rsid w:val="00D67B9B"/>
    <w:rsid w:val="00D67BC5"/>
    <w:rsid w:val="00D67E4A"/>
    <w:rsid w:val="00D7021B"/>
    <w:rsid w:val="00D70316"/>
    <w:rsid w:val="00D70409"/>
    <w:rsid w:val="00D70462"/>
    <w:rsid w:val="00D70A9F"/>
    <w:rsid w:val="00D70CF6"/>
    <w:rsid w:val="00D70D33"/>
    <w:rsid w:val="00D70E17"/>
    <w:rsid w:val="00D7117B"/>
    <w:rsid w:val="00D716D2"/>
    <w:rsid w:val="00D71862"/>
    <w:rsid w:val="00D71985"/>
    <w:rsid w:val="00D71D70"/>
    <w:rsid w:val="00D71E7F"/>
    <w:rsid w:val="00D71EDF"/>
    <w:rsid w:val="00D71F38"/>
    <w:rsid w:val="00D71FBA"/>
    <w:rsid w:val="00D7239B"/>
    <w:rsid w:val="00D726A0"/>
    <w:rsid w:val="00D729E1"/>
    <w:rsid w:val="00D72A7A"/>
    <w:rsid w:val="00D72C70"/>
    <w:rsid w:val="00D72F75"/>
    <w:rsid w:val="00D73077"/>
    <w:rsid w:val="00D736A2"/>
    <w:rsid w:val="00D73C57"/>
    <w:rsid w:val="00D741B8"/>
    <w:rsid w:val="00D742FF"/>
    <w:rsid w:val="00D74832"/>
    <w:rsid w:val="00D74BB8"/>
    <w:rsid w:val="00D74D80"/>
    <w:rsid w:val="00D7502C"/>
    <w:rsid w:val="00D75448"/>
    <w:rsid w:val="00D75513"/>
    <w:rsid w:val="00D758B3"/>
    <w:rsid w:val="00D758B6"/>
    <w:rsid w:val="00D758C1"/>
    <w:rsid w:val="00D75C55"/>
    <w:rsid w:val="00D75F9A"/>
    <w:rsid w:val="00D76308"/>
    <w:rsid w:val="00D7631C"/>
    <w:rsid w:val="00D76561"/>
    <w:rsid w:val="00D76A32"/>
    <w:rsid w:val="00D76ADC"/>
    <w:rsid w:val="00D76F29"/>
    <w:rsid w:val="00D76F37"/>
    <w:rsid w:val="00D77413"/>
    <w:rsid w:val="00D776A3"/>
    <w:rsid w:val="00D77BDC"/>
    <w:rsid w:val="00D77D1C"/>
    <w:rsid w:val="00D77EF3"/>
    <w:rsid w:val="00D801EF"/>
    <w:rsid w:val="00D804F8"/>
    <w:rsid w:val="00D80768"/>
    <w:rsid w:val="00D809FC"/>
    <w:rsid w:val="00D80AC9"/>
    <w:rsid w:val="00D80B04"/>
    <w:rsid w:val="00D80D5E"/>
    <w:rsid w:val="00D80E00"/>
    <w:rsid w:val="00D80ECE"/>
    <w:rsid w:val="00D80F2E"/>
    <w:rsid w:val="00D810E8"/>
    <w:rsid w:val="00D8140E"/>
    <w:rsid w:val="00D8185B"/>
    <w:rsid w:val="00D81B33"/>
    <w:rsid w:val="00D81F10"/>
    <w:rsid w:val="00D81FB7"/>
    <w:rsid w:val="00D820DF"/>
    <w:rsid w:val="00D82324"/>
    <w:rsid w:val="00D82668"/>
    <w:rsid w:val="00D8275B"/>
    <w:rsid w:val="00D82798"/>
    <w:rsid w:val="00D829E4"/>
    <w:rsid w:val="00D82B4E"/>
    <w:rsid w:val="00D82BD6"/>
    <w:rsid w:val="00D82BF2"/>
    <w:rsid w:val="00D82E57"/>
    <w:rsid w:val="00D8302B"/>
    <w:rsid w:val="00D8325F"/>
    <w:rsid w:val="00D83603"/>
    <w:rsid w:val="00D83825"/>
    <w:rsid w:val="00D83957"/>
    <w:rsid w:val="00D83C91"/>
    <w:rsid w:val="00D84323"/>
    <w:rsid w:val="00D84387"/>
    <w:rsid w:val="00D84600"/>
    <w:rsid w:val="00D8463F"/>
    <w:rsid w:val="00D84797"/>
    <w:rsid w:val="00D847DC"/>
    <w:rsid w:val="00D848A2"/>
    <w:rsid w:val="00D84918"/>
    <w:rsid w:val="00D84A57"/>
    <w:rsid w:val="00D84B04"/>
    <w:rsid w:val="00D84D75"/>
    <w:rsid w:val="00D84FF2"/>
    <w:rsid w:val="00D8503A"/>
    <w:rsid w:val="00D853A4"/>
    <w:rsid w:val="00D854E7"/>
    <w:rsid w:val="00D8556D"/>
    <w:rsid w:val="00D85642"/>
    <w:rsid w:val="00D858E9"/>
    <w:rsid w:val="00D8591D"/>
    <w:rsid w:val="00D85B37"/>
    <w:rsid w:val="00D85D84"/>
    <w:rsid w:val="00D85E23"/>
    <w:rsid w:val="00D85E66"/>
    <w:rsid w:val="00D86175"/>
    <w:rsid w:val="00D86242"/>
    <w:rsid w:val="00D8678E"/>
    <w:rsid w:val="00D86B2A"/>
    <w:rsid w:val="00D87307"/>
    <w:rsid w:val="00D874DF"/>
    <w:rsid w:val="00D875B8"/>
    <w:rsid w:val="00D87882"/>
    <w:rsid w:val="00D87A12"/>
    <w:rsid w:val="00D87E9D"/>
    <w:rsid w:val="00D900C7"/>
    <w:rsid w:val="00D9010A"/>
    <w:rsid w:val="00D90217"/>
    <w:rsid w:val="00D903D0"/>
    <w:rsid w:val="00D90428"/>
    <w:rsid w:val="00D90581"/>
    <w:rsid w:val="00D9058E"/>
    <w:rsid w:val="00D905ED"/>
    <w:rsid w:val="00D90668"/>
    <w:rsid w:val="00D90B56"/>
    <w:rsid w:val="00D90E85"/>
    <w:rsid w:val="00D90EFA"/>
    <w:rsid w:val="00D91110"/>
    <w:rsid w:val="00D911DA"/>
    <w:rsid w:val="00D91467"/>
    <w:rsid w:val="00D9180A"/>
    <w:rsid w:val="00D91FAA"/>
    <w:rsid w:val="00D9201C"/>
    <w:rsid w:val="00D92075"/>
    <w:rsid w:val="00D922A9"/>
    <w:rsid w:val="00D926EC"/>
    <w:rsid w:val="00D92D2F"/>
    <w:rsid w:val="00D92FE6"/>
    <w:rsid w:val="00D9306D"/>
    <w:rsid w:val="00D930E1"/>
    <w:rsid w:val="00D931C3"/>
    <w:rsid w:val="00D93206"/>
    <w:rsid w:val="00D9334C"/>
    <w:rsid w:val="00D9354D"/>
    <w:rsid w:val="00D935C0"/>
    <w:rsid w:val="00D936AE"/>
    <w:rsid w:val="00D9391D"/>
    <w:rsid w:val="00D93935"/>
    <w:rsid w:val="00D9415C"/>
    <w:rsid w:val="00D942CC"/>
    <w:rsid w:val="00D94368"/>
    <w:rsid w:val="00D944E4"/>
    <w:rsid w:val="00D9463D"/>
    <w:rsid w:val="00D946C3"/>
    <w:rsid w:val="00D947F5"/>
    <w:rsid w:val="00D94898"/>
    <w:rsid w:val="00D94BAF"/>
    <w:rsid w:val="00D94D87"/>
    <w:rsid w:val="00D94E9F"/>
    <w:rsid w:val="00D94EC1"/>
    <w:rsid w:val="00D95251"/>
    <w:rsid w:val="00D953C0"/>
    <w:rsid w:val="00D953D6"/>
    <w:rsid w:val="00D954CD"/>
    <w:rsid w:val="00D95B31"/>
    <w:rsid w:val="00D95BB2"/>
    <w:rsid w:val="00D95D04"/>
    <w:rsid w:val="00D95DCC"/>
    <w:rsid w:val="00D96060"/>
    <w:rsid w:val="00D962DC"/>
    <w:rsid w:val="00D962E7"/>
    <w:rsid w:val="00D96340"/>
    <w:rsid w:val="00D963AC"/>
    <w:rsid w:val="00D9640A"/>
    <w:rsid w:val="00D96412"/>
    <w:rsid w:val="00D968A2"/>
    <w:rsid w:val="00D96E59"/>
    <w:rsid w:val="00D97178"/>
    <w:rsid w:val="00D973B4"/>
    <w:rsid w:val="00D9755F"/>
    <w:rsid w:val="00D97683"/>
    <w:rsid w:val="00D97751"/>
    <w:rsid w:val="00D97841"/>
    <w:rsid w:val="00D97959"/>
    <w:rsid w:val="00D97A76"/>
    <w:rsid w:val="00D97EC1"/>
    <w:rsid w:val="00DA02D8"/>
    <w:rsid w:val="00DA07B6"/>
    <w:rsid w:val="00DA0C8B"/>
    <w:rsid w:val="00DA0E34"/>
    <w:rsid w:val="00DA0F38"/>
    <w:rsid w:val="00DA0FA7"/>
    <w:rsid w:val="00DA1062"/>
    <w:rsid w:val="00DA10B2"/>
    <w:rsid w:val="00DA1465"/>
    <w:rsid w:val="00DA180C"/>
    <w:rsid w:val="00DA18A2"/>
    <w:rsid w:val="00DA19DB"/>
    <w:rsid w:val="00DA1C49"/>
    <w:rsid w:val="00DA1EF3"/>
    <w:rsid w:val="00DA1F28"/>
    <w:rsid w:val="00DA217D"/>
    <w:rsid w:val="00DA21FB"/>
    <w:rsid w:val="00DA2251"/>
    <w:rsid w:val="00DA23B1"/>
    <w:rsid w:val="00DA2706"/>
    <w:rsid w:val="00DA295C"/>
    <w:rsid w:val="00DA2ED0"/>
    <w:rsid w:val="00DA321B"/>
    <w:rsid w:val="00DA3D93"/>
    <w:rsid w:val="00DA3DD1"/>
    <w:rsid w:val="00DA3E7B"/>
    <w:rsid w:val="00DA3E7E"/>
    <w:rsid w:val="00DA3F17"/>
    <w:rsid w:val="00DA3F6D"/>
    <w:rsid w:val="00DA418E"/>
    <w:rsid w:val="00DA41F1"/>
    <w:rsid w:val="00DA420D"/>
    <w:rsid w:val="00DA4242"/>
    <w:rsid w:val="00DA4369"/>
    <w:rsid w:val="00DA4419"/>
    <w:rsid w:val="00DA451D"/>
    <w:rsid w:val="00DA45D2"/>
    <w:rsid w:val="00DA470D"/>
    <w:rsid w:val="00DA4837"/>
    <w:rsid w:val="00DA49EF"/>
    <w:rsid w:val="00DA4A78"/>
    <w:rsid w:val="00DA4BC7"/>
    <w:rsid w:val="00DA4C71"/>
    <w:rsid w:val="00DA4CC5"/>
    <w:rsid w:val="00DA4D71"/>
    <w:rsid w:val="00DA4F43"/>
    <w:rsid w:val="00DA5050"/>
    <w:rsid w:val="00DA52FC"/>
    <w:rsid w:val="00DA5333"/>
    <w:rsid w:val="00DA56DB"/>
    <w:rsid w:val="00DA576B"/>
    <w:rsid w:val="00DA583C"/>
    <w:rsid w:val="00DA58A6"/>
    <w:rsid w:val="00DA59CC"/>
    <w:rsid w:val="00DA5A15"/>
    <w:rsid w:val="00DA5B43"/>
    <w:rsid w:val="00DA5D65"/>
    <w:rsid w:val="00DA5F4A"/>
    <w:rsid w:val="00DA6004"/>
    <w:rsid w:val="00DA620C"/>
    <w:rsid w:val="00DA6419"/>
    <w:rsid w:val="00DA6452"/>
    <w:rsid w:val="00DA6CCE"/>
    <w:rsid w:val="00DA6EC6"/>
    <w:rsid w:val="00DA6FE9"/>
    <w:rsid w:val="00DA71C0"/>
    <w:rsid w:val="00DA7297"/>
    <w:rsid w:val="00DA78BE"/>
    <w:rsid w:val="00DA7925"/>
    <w:rsid w:val="00DA7C95"/>
    <w:rsid w:val="00DB01D4"/>
    <w:rsid w:val="00DB031E"/>
    <w:rsid w:val="00DB040B"/>
    <w:rsid w:val="00DB051A"/>
    <w:rsid w:val="00DB05A7"/>
    <w:rsid w:val="00DB062D"/>
    <w:rsid w:val="00DB0AB8"/>
    <w:rsid w:val="00DB0D2A"/>
    <w:rsid w:val="00DB11CD"/>
    <w:rsid w:val="00DB11DC"/>
    <w:rsid w:val="00DB11F7"/>
    <w:rsid w:val="00DB13A1"/>
    <w:rsid w:val="00DB157A"/>
    <w:rsid w:val="00DB15C9"/>
    <w:rsid w:val="00DB16C9"/>
    <w:rsid w:val="00DB1B82"/>
    <w:rsid w:val="00DB1DAB"/>
    <w:rsid w:val="00DB2035"/>
    <w:rsid w:val="00DB2512"/>
    <w:rsid w:val="00DB26AA"/>
    <w:rsid w:val="00DB2C2D"/>
    <w:rsid w:val="00DB2FF2"/>
    <w:rsid w:val="00DB32BB"/>
    <w:rsid w:val="00DB3354"/>
    <w:rsid w:val="00DB33BF"/>
    <w:rsid w:val="00DB363E"/>
    <w:rsid w:val="00DB37B9"/>
    <w:rsid w:val="00DB3976"/>
    <w:rsid w:val="00DB398A"/>
    <w:rsid w:val="00DB39D4"/>
    <w:rsid w:val="00DB3A1A"/>
    <w:rsid w:val="00DB3A47"/>
    <w:rsid w:val="00DB3FC5"/>
    <w:rsid w:val="00DB3FE7"/>
    <w:rsid w:val="00DB405D"/>
    <w:rsid w:val="00DB41A9"/>
    <w:rsid w:val="00DB46D0"/>
    <w:rsid w:val="00DB46DF"/>
    <w:rsid w:val="00DB4932"/>
    <w:rsid w:val="00DB493A"/>
    <w:rsid w:val="00DB49B6"/>
    <w:rsid w:val="00DB4C39"/>
    <w:rsid w:val="00DB4C3A"/>
    <w:rsid w:val="00DB4CF3"/>
    <w:rsid w:val="00DB4E06"/>
    <w:rsid w:val="00DB505F"/>
    <w:rsid w:val="00DB54A2"/>
    <w:rsid w:val="00DB574F"/>
    <w:rsid w:val="00DB598A"/>
    <w:rsid w:val="00DB5D42"/>
    <w:rsid w:val="00DB664F"/>
    <w:rsid w:val="00DB6A80"/>
    <w:rsid w:val="00DB6C06"/>
    <w:rsid w:val="00DB6D7D"/>
    <w:rsid w:val="00DB70EE"/>
    <w:rsid w:val="00DB7B06"/>
    <w:rsid w:val="00DC0249"/>
    <w:rsid w:val="00DC043D"/>
    <w:rsid w:val="00DC0612"/>
    <w:rsid w:val="00DC070D"/>
    <w:rsid w:val="00DC08B1"/>
    <w:rsid w:val="00DC097C"/>
    <w:rsid w:val="00DC0B14"/>
    <w:rsid w:val="00DC0D6A"/>
    <w:rsid w:val="00DC0EA9"/>
    <w:rsid w:val="00DC1070"/>
    <w:rsid w:val="00DC116E"/>
    <w:rsid w:val="00DC1853"/>
    <w:rsid w:val="00DC1CCD"/>
    <w:rsid w:val="00DC1FC3"/>
    <w:rsid w:val="00DC20CB"/>
    <w:rsid w:val="00DC2101"/>
    <w:rsid w:val="00DC2120"/>
    <w:rsid w:val="00DC2E2C"/>
    <w:rsid w:val="00DC2F5A"/>
    <w:rsid w:val="00DC2F6A"/>
    <w:rsid w:val="00DC318A"/>
    <w:rsid w:val="00DC33A1"/>
    <w:rsid w:val="00DC367C"/>
    <w:rsid w:val="00DC3698"/>
    <w:rsid w:val="00DC3A12"/>
    <w:rsid w:val="00DC3A9D"/>
    <w:rsid w:val="00DC3B71"/>
    <w:rsid w:val="00DC3C68"/>
    <w:rsid w:val="00DC3E8B"/>
    <w:rsid w:val="00DC3E8D"/>
    <w:rsid w:val="00DC3F37"/>
    <w:rsid w:val="00DC4004"/>
    <w:rsid w:val="00DC405B"/>
    <w:rsid w:val="00DC406C"/>
    <w:rsid w:val="00DC4243"/>
    <w:rsid w:val="00DC4426"/>
    <w:rsid w:val="00DC4442"/>
    <w:rsid w:val="00DC449E"/>
    <w:rsid w:val="00DC491F"/>
    <w:rsid w:val="00DC4B8C"/>
    <w:rsid w:val="00DC4C17"/>
    <w:rsid w:val="00DC4C54"/>
    <w:rsid w:val="00DC4E51"/>
    <w:rsid w:val="00DC4FF3"/>
    <w:rsid w:val="00DC500E"/>
    <w:rsid w:val="00DC5083"/>
    <w:rsid w:val="00DC552D"/>
    <w:rsid w:val="00DC5584"/>
    <w:rsid w:val="00DC55B6"/>
    <w:rsid w:val="00DC590A"/>
    <w:rsid w:val="00DC5CDC"/>
    <w:rsid w:val="00DC5E5A"/>
    <w:rsid w:val="00DC5E96"/>
    <w:rsid w:val="00DC5FDA"/>
    <w:rsid w:val="00DC63E4"/>
    <w:rsid w:val="00DC6490"/>
    <w:rsid w:val="00DC6ACD"/>
    <w:rsid w:val="00DC6C1E"/>
    <w:rsid w:val="00DC6F2E"/>
    <w:rsid w:val="00DC6F72"/>
    <w:rsid w:val="00DC6FF3"/>
    <w:rsid w:val="00DC7047"/>
    <w:rsid w:val="00DC7255"/>
    <w:rsid w:val="00DC7280"/>
    <w:rsid w:val="00DC72CE"/>
    <w:rsid w:val="00DC77FC"/>
    <w:rsid w:val="00DC7951"/>
    <w:rsid w:val="00DC7CCA"/>
    <w:rsid w:val="00DD014D"/>
    <w:rsid w:val="00DD014F"/>
    <w:rsid w:val="00DD03DC"/>
    <w:rsid w:val="00DD0437"/>
    <w:rsid w:val="00DD0562"/>
    <w:rsid w:val="00DD070E"/>
    <w:rsid w:val="00DD0D6F"/>
    <w:rsid w:val="00DD0EF8"/>
    <w:rsid w:val="00DD0F28"/>
    <w:rsid w:val="00DD0FBF"/>
    <w:rsid w:val="00DD1052"/>
    <w:rsid w:val="00DD1158"/>
    <w:rsid w:val="00DD18A3"/>
    <w:rsid w:val="00DD1A4F"/>
    <w:rsid w:val="00DD1B07"/>
    <w:rsid w:val="00DD1B3C"/>
    <w:rsid w:val="00DD1C35"/>
    <w:rsid w:val="00DD1C4B"/>
    <w:rsid w:val="00DD1F7B"/>
    <w:rsid w:val="00DD229E"/>
    <w:rsid w:val="00DD25A0"/>
    <w:rsid w:val="00DD290D"/>
    <w:rsid w:val="00DD2BAA"/>
    <w:rsid w:val="00DD3029"/>
    <w:rsid w:val="00DD31D3"/>
    <w:rsid w:val="00DD3316"/>
    <w:rsid w:val="00DD3A75"/>
    <w:rsid w:val="00DD3C58"/>
    <w:rsid w:val="00DD4165"/>
    <w:rsid w:val="00DD4262"/>
    <w:rsid w:val="00DD45B4"/>
    <w:rsid w:val="00DD46A0"/>
    <w:rsid w:val="00DD4F00"/>
    <w:rsid w:val="00DD512C"/>
    <w:rsid w:val="00DD5244"/>
    <w:rsid w:val="00DD5458"/>
    <w:rsid w:val="00DD55BB"/>
    <w:rsid w:val="00DD55E0"/>
    <w:rsid w:val="00DD57D6"/>
    <w:rsid w:val="00DD593A"/>
    <w:rsid w:val="00DD698F"/>
    <w:rsid w:val="00DD6B32"/>
    <w:rsid w:val="00DD70CA"/>
    <w:rsid w:val="00DD70D5"/>
    <w:rsid w:val="00DD746C"/>
    <w:rsid w:val="00DD7ABA"/>
    <w:rsid w:val="00DD7B8A"/>
    <w:rsid w:val="00DD7C5B"/>
    <w:rsid w:val="00DD7E5C"/>
    <w:rsid w:val="00DE0297"/>
    <w:rsid w:val="00DE070A"/>
    <w:rsid w:val="00DE08DF"/>
    <w:rsid w:val="00DE091E"/>
    <w:rsid w:val="00DE1164"/>
    <w:rsid w:val="00DE1336"/>
    <w:rsid w:val="00DE1346"/>
    <w:rsid w:val="00DE1687"/>
    <w:rsid w:val="00DE18A3"/>
    <w:rsid w:val="00DE1904"/>
    <w:rsid w:val="00DE1A4D"/>
    <w:rsid w:val="00DE1D19"/>
    <w:rsid w:val="00DE1DAA"/>
    <w:rsid w:val="00DE1FD2"/>
    <w:rsid w:val="00DE20D6"/>
    <w:rsid w:val="00DE22D8"/>
    <w:rsid w:val="00DE2377"/>
    <w:rsid w:val="00DE261D"/>
    <w:rsid w:val="00DE26DA"/>
    <w:rsid w:val="00DE2EFF"/>
    <w:rsid w:val="00DE3161"/>
    <w:rsid w:val="00DE32EC"/>
    <w:rsid w:val="00DE388F"/>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DC4"/>
    <w:rsid w:val="00DE5E3C"/>
    <w:rsid w:val="00DE6049"/>
    <w:rsid w:val="00DE65D1"/>
    <w:rsid w:val="00DE6668"/>
    <w:rsid w:val="00DE666F"/>
    <w:rsid w:val="00DE67F0"/>
    <w:rsid w:val="00DE6CA5"/>
    <w:rsid w:val="00DE7057"/>
    <w:rsid w:val="00DE737B"/>
    <w:rsid w:val="00DE780F"/>
    <w:rsid w:val="00DE7A41"/>
    <w:rsid w:val="00DE7B66"/>
    <w:rsid w:val="00DE7FEA"/>
    <w:rsid w:val="00DF0012"/>
    <w:rsid w:val="00DF0215"/>
    <w:rsid w:val="00DF033D"/>
    <w:rsid w:val="00DF08E7"/>
    <w:rsid w:val="00DF0951"/>
    <w:rsid w:val="00DF100B"/>
    <w:rsid w:val="00DF103E"/>
    <w:rsid w:val="00DF105B"/>
    <w:rsid w:val="00DF11B7"/>
    <w:rsid w:val="00DF120F"/>
    <w:rsid w:val="00DF18A2"/>
    <w:rsid w:val="00DF197F"/>
    <w:rsid w:val="00DF1A2D"/>
    <w:rsid w:val="00DF1B58"/>
    <w:rsid w:val="00DF1CB4"/>
    <w:rsid w:val="00DF1F75"/>
    <w:rsid w:val="00DF1F9D"/>
    <w:rsid w:val="00DF1FE4"/>
    <w:rsid w:val="00DF21A3"/>
    <w:rsid w:val="00DF31E9"/>
    <w:rsid w:val="00DF36B4"/>
    <w:rsid w:val="00DF38F4"/>
    <w:rsid w:val="00DF3A41"/>
    <w:rsid w:val="00DF3C68"/>
    <w:rsid w:val="00DF3CF2"/>
    <w:rsid w:val="00DF3FEB"/>
    <w:rsid w:val="00DF4359"/>
    <w:rsid w:val="00DF4421"/>
    <w:rsid w:val="00DF44D1"/>
    <w:rsid w:val="00DF4819"/>
    <w:rsid w:val="00DF4BBD"/>
    <w:rsid w:val="00DF4C89"/>
    <w:rsid w:val="00DF56FA"/>
    <w:rsid w:val="00DF5823"/>
    <w:rsid w:val="00DF5A5D"/>
    <w:rsid w:val="00DF5BFF"/>
    <w:rsid w:val="00DF6367"/>
    <w:rsid w:val="00DF6397"/>
    <w:rsid w:val="00DF63CD"/>
    <w:rsid w:val="00DF67AD"/>
    <w:rsid w:val="00DF6EC8"/>
    <w:rsid w:val="00DF7027"/>
    <w:rsid w:val="00DF7369"/>
    <w:rsid w:val="00DF73C1"/>
    <w:rsid w:val="00DF7511"/>
    <w:rsid w:val="00DF7751"/>
    <w:rsid w:val="00DF7958"/>
    <w:rsid w:val="00DF7BE8"/>
    <w:rsid w:val="00DF7D38"/>
    <w:rsid w:val="00DF7EC7"/>
    <w:rsid w:val="00E004A9"/>
    <w:rsid w:val="00E0053D"/>
    <w:rsid w:val="00E006B0"/>
    <w:rsid w:val="00E0081D"/>
    <w:rsid w:val="00E00952"/>
    <w:rsid w:val="00E009B1"/>
    <w:rsid w:val="00E00BC3"/>
    <w:rsid w:val="00E00C89"/>
    <w:rsid w:val="00E00CFA"/>
    <w:rsid w:val="00E011D7"/>
    <w:rsid w:val="00E012BA"/>
    <w:rsid w:val="00E0175F"/>
    <w:rsid w:val="00E019D0"/>
    <w:rsid w:val="00E01C48"/>
    <w:rsid w:val="00E01DE6"/>
    <w:rsid w:val="00E02244"/>
    <w:rsid w:val="00E02335"/>
    <w:rsid w:val="00E0276C"/>
    <w:rsid w:val="00E02885"/>
    <w:rsid w:val="00E029BD"/>
    <w:rsid w:val="00E02A25"/>
    <w:rsid w:val="00E02B78"/>
    <w:rsid w:val="00E02EDB"/>
    <w:rsid w:val="00E0304C"/>
    <w:rsid w:val="00E031BB"/>
    <w:rsid w:val="00E034E7"/>
    <w:rsid w:val="00E034EA"/>
    <w:rsid w:val="00E03597"/>
    <w:rsid w:val="00E03946"/>
    <w:rsid w:val="00E03BF4"/>
    <w:rsid w:val="00E03D25"/>
    <w:rsid w:val="00E03D6F"/>
    <w:rsid w:val="00E03DDE"/>
    <w:rsid w:val="00E0417B"/>
    <w:rsid w:val="00E043B2"/>
    <w:rsid w:val="00E044C9"/>
    <w:rsid w:val="00E04C06"/>
    <w:rsid w:val="00E05209"/>
    <w:rsid w:val="00E0576C"/>
    <w:rsid w:val="00E057FC"/>
    <w:rsid w:val="00E05806"/>
    <w:rsid w:val="00E0580D"/>
    <w:rsid w:val="00E05E3A"/>
    <w:rsid w:val="00E06119"/>
    <w:rsid w:val="00E06175"/>
    <w:rsid w:val="00E0658D"/>
    <w:rsid w:val="00E068BC"/>
    <w:rsid w:val="00E06F4E"/>
    <w:rsid w:val="00E0730F"/>
    <w:rsid w:val="00E073F0"/>
    <w:rsid w:val="00E07415"/>
    <w:rsid w:val="00E07717"/>
    <w:rsid w:val="00E078D7"/>
    <w:rsid w:val="00E0799C"/>
    <w:rsid w:val="00E079CF"/>
    <w:rsid w:val="00E07A0A"/>
    <w:rsid w:val="00E07DA1"/>
    <w:rsid w:val="00E07E04"/>
    <w:rsid w:val="00E1007F"/>
    <w:rsid w:val="00E100A8"/>
    <w:rsid w:val="00E102D7"/>
    <w:rsid w:val="00E10583"/>
    <w:rsid w:val="00E10761"/>
    <w:rsid w:val="00E10844"/>
    <w:rsid w:val="00E109F3"/>
    <w:rsid w:val="00E10A6A"/>
    <w:rsid w:val="00E10C03"/>
    <w:rsid w:val="00E1121B"/>
    <w:rsid w:val="00E11745"/>
    <w:rsid w:val="00E11834"/>
    <w:rsid w:val="00E118CF"/>
    <w:rsid w:val="00E11D7A"/>
    <w:rsid w:val="00E11D95"/>
    <w:rsid w:val="00E11EEB"/>
    <w:rsid w:val="00E11F01"/>
    <w:rsid w:val="00E12262"/>
    <w:rsid w:val="00E12719"/>
    <w:rsid w:val="00E128F2"/>
    <w:rsid w:val="00E13010"/>
    <w:rsid w:val="00E13309"/>
    <w:rsid w:val="00E13370"/>
    <w:rsid w:val="00E13530"/>
    <w:rsid w:val="00E136A2"/>
    <w:rsid w:val="00E136DF"/>
    <w:rsid w:val="00E137B4"/>
    <w:rsid w:val="00E13985"/>
    <w:rsid w:val="00E13A4A"/>
    <w:rsid w:val="00E13AAE"/>
    <w:rsid w:val="00E13BCB"/>
    <w:rsid w:val="00E13E5A"/>
    <w:rsid w:val="00E13EE4"/>
    <w:rsid w:val="00E144DE"/>
    <w:rsid w:val="00E156C2"/>
    <w:rsid w:val="00E157BF"/>
    <w:rsid w:val="00E157CA"/>
    <w:rsid w:val="00E15813"/>
    <w:rsid w:val="00E15893"/>
    <w:rsid w:val="00E15897"/>
    <w:rsid w:val="00E15D23"/>
    <w:rsid w:val="00E15FBA"/>
    <w:rsid w:val="00E16463"/>
    <w:rsid w:val="00E164D0"/>
    <w:rsid w:val="00E16522"/>
    <w:rsid w:val="00E1667E"/>
    <w:rsid w:val="00E16CED"/>
    <w:rsid w:val="00E16E24"/>
    <w:rsid w:val="00E16F82"/>
    <w:rsid w:val="00E17157"/>
    <w:rsid w:val="00E172FB"/>
    <w:rsid w:val="00E17582"/>
    <w:rsid w:val="00E175BC"/>
    <w:rsid w:val="00E176EE"/>
    <w:rsid w:val="00E17B06"/>
    <w:rsid w:val="00E17BED"/>
    <w:rsid w:val="00E17EA4"/>
    <w:rsid w:val="00E17EE1"/>
    <w:rsid w:val="00E17F6F"/>
    <w:rsid w:val="00E20285"/>
    <w:rsid w:val="00E203E6"/>
    <w:rsid w:val="00E20A0D"/>
    <w:rsid w:val="00E20B20"/>
    <w:rsid w:val="00E20D4A"/>
    <w:rsid w:val="00E2104B"/>
    <w:rsid w:val="00E211D6"/>
    <w:rsid w:val="00E214BE"/>
    <w:rsid w:val="00E2163D"/>
    <w:rsid w:val="00E217D2"/>
    <w:rsid w:val="00E217EF"/>
    <w:rsid w:val="00E21AD3"/>
    <w:rsid w:val="00E21D86"/>
    <w:rsid w:val="00E22041"/>
    <w:rsid w:val="00E222B4"/>
    <w:rsid w:val="00E22321"/>
    <w:rsid w:val="00E2232E"/>
    <w:rsid w:val="00E22A98"/>
    <w:rsid w:val="00E22BBA"/>
    <w:rsid w:val="00E22CA8"/>
    <w:rsid w:val="00E22CCE"/>
    <w:rsid w:val="00E22E1C"/>
    <w:rsid w:val="00E22E2F"/>
    <w:rsid w:val="00E22ECA"/>
    <w:rsid w:val="00E231F5"/>
    <w:rsid w:val="00E2331C"/>
    <w:rsid w:val="00E239D1"/>
    <w:rsid w:val="00E23A19"/>
    <w:rsid w:val="00E23A97"/>
    <w:rsid w:val="00E23FD5"/>
    <w:rsid w:val="00E241FD"/>
    <w:rsid w:val="00E244DF"/>
    <w:rsid w:val="00E2459C"/>
    <w:rsid w:val="00E245A7"/>
    <w:rsid w:val="00E246B9"/>
    <w:rsid w:val="00E24B9F"/>
    <w:rsid w:val="00E24CED"/>
    <w:rsid w:val="00E250C5"/>
    <w:rsid w:val="00E2517E"/>
    <w:rsid w:val="00E2544A"/>
    <w:rsid w:val="00E25A19"/>
    <w:rsid w:val="00E25C03"/>
    <w:rsid w:val="00E25E9F"/>
    <w:rsid w:val="00E25EEB"/>
    <w:rsid w:val="00E25F9D"/>
    <w:rsid w:val="00E25FAA"/>
    <w:rsid w:val="00E26483"/>
    <w:rsid w:val="00E26727"/>
    <w:rsid w:val="00E26970"/>
    <w:rsid w:val="00E26B00"/>
    <w:rsid w:val="00E26BAF"/>
    <w:rsid w:val="00E26FCA"/>
    <w:rsid w:val="00E2728F"/>
    <w:rsid w:val="00E27292"/>
    <w:rsid w:val="00E27466"/>
    <w:rsid w:val="00E27714"/>
    <w:rsid w:val="00E2774F"/>
    <w:rsid w:val="00E27791"/>
    <w:rsid w:val="00E277FC"/>
    <w:rsid w:val="00E27A10"/>
    <w:rsid w:val="00E300D7"/>
    <w:rsid w:val="00E30288"/>
    <w:rsid w:val="00E30928"/>
    <w:rsid w:val="00E30A8E"/>
    <w:rsid w:val="00E30DED"/>
    <w:rsid w:val="00E30EA7"/>
    <w:rsid w:val="00E30F2D"/>
    <w:rsid w:val="00E31389"/>
    <w:rsid w:val="00E31798"/>
    <w:rsid w:val="00E317D7"/>
    <w:rsid w:val="00E31802"/>
    <w:rsid w:val="00E318E5"/>
    <w:rsid w:val="00E31937"/>
    <w:rsid w:val="00E319DB"/>
    <w:rsid w:val="00E31AFC"/>
    <w:rsid w:val="00E31B19"/>
    <w:rsid w:val="00E31D33"/>
    <w:rsid w:val="00E31DDF"/>
    <w:rsid w:val="00E31DF3"/>
    <w:rsid w:val="00E31E9E"/>
    <w:rsid w:val="00E31EFB"/>
    <w:rsid w:val="00E31F92"/>
    <w:rsid w:val="00E3217F"/>
    <w:rsid w:val="00E321BF"/>
    <w:rsid w:val="00E321E0"/>
    <w:rsid w:val="00E32269"/>
    <w:rsid w:val="00E3250F"/>
    <w:rsid w:val="00E32CEE"/>
    <w:rsid w:val="00E32FC9"/>
    <w:rsid w:val="00E33078"/>
    <w:rsid w:val="00E339A8"/>
    <w:rsid w:val="00E33A3D"/>
    <w:rsid w:val="00E34059"/>
    <w:rsid w:val="00E3409E"/>
    <w:rsid w:val="00E340CE"/>
    <w:rsid w:val="00E341E3"/>
    <w:rsid w:val="00E34598"/>
    <w:rsid w:val="00E34959"/>
    <w:rsid w:val="00E34B40"/>
    <w:rsid w:val="00E34BDE"/>
    <w:rsid w:val="00E34C17"/>
    <w:rsid w:val="00E34F76"/>
    <w:rsid w:val="00E353BE"/>
    <w:rsid w:val="00E353C6"/>
    <w:rsid w:val="00E3559D"/>
    <w:rsid w:val="00E35656"/>
    <w:rsid w:val="00E35AD4"/>
    <w:rsid w:val="00E35D2E"/>
    <w:rsid w:val="00E35DA0"/>
    <w:rsid w:val="00E36076"/>
    <w:rsid w:val="00E363FC"/>
    <w:rsid w:val="00E365C0"/>
    <w:rsid w:val="00E36906"/>
    <w:rsid w:val="00E36974"/>
    <w:rsid w:val="00E37017"/>
    <w:rsid w:val="00E372CA"/>
    <w:rsid w:val="00E37892"/>
    <w:rsid w:val="00E37898"/>
    <w:rsid w:val="00E37ABD"/>
    <w:rsid w:val="00E37B27"/>
    <w:rsid w:val="00E37BE5"/>
    <w:rsid w:val="00E37CAC"/>
    <w:rsid w:val="00E37DD6"/>
    <w:rsid w:val="00E37FB4"/>
    <w:rsid w:val="00E37FBA"/>
    <w:rsid w:val="00E40044"/>
    <w:rsid w:val="00E40378"/>
    <w:rsid w:val="00E40429"/>
    <w:rsid w:val="00E407D9"/>
    <w:rsid w:val="00E407E8"/>
    <w:rsid w:val="00E408F3"/>
    <w:rsid w:val="00E40A62"/>
    <w:rsid w:val="00E40B84"/>
    <w:rsid w:val="00E40B93"/>
    <w:rsid w:val="00E40CF8"/>
    <w:rsid w:val="00E41435"/>
    <w:rsid w:val="00E417EF"/>
    <w:rsid w:val="00E418EB"/>
    <w:rsid w:val="00E41A27"/>
    <w:rsid w:val="00E41AB4"/>
    <w:rsid w:val="00E41B62"/>
    <w:rsid w:val="00E41D11"/>
    <w:rsid w:val="00E41F2F"/>
    <w:rsid w:val="00E42191"/>
    <w:rsid w:val="00E423AD"/>
    <w:rsid w:val="00E42737"/>
    <w:rsid w:val="00E4277C"/>
    <w:rsid w:val="00E42B1B"/>
    <w:rsid w:val="00E432D6"/>
    <w:rsid w:val="00E43321"/>
    <w:rsid w:val="00E43521"/>
    <w:rsid w:val="00E4381C"/>
    <w:rsid w:val="00E43CE2"/>
    <w:rsid w:val="00E43CF0"/>
    <w:rsid w:val="00E43E31"/>
    <w:rsid w:val="00E43F0C"/>
    <w:rsid w:val="00E44906"/>
    <w:rsid w:val="00E45084"/>
    <w:rsid w:val="00E454D1"/>
    <w:rsid w:val="00E4590D"/>
    <w:rsid w:val="00E45A74"/>
    <w:rsid w:val="00E45AB1"/>
    <w:rsid w:val="00E45C77"/>
    <w:rsid w:val="00E45DC0"/>
    <w:rsid w:val="00E45FAD"/>
    <w:rsid w:val="00E4608B"/>
    <w:rsid w:val="00E46589"/>
    <w:rsid w:val="00E467BD"/>
    <w:rsid w:val="00E46A19"/>
    <w:rsid w:val="00E46D7F"/>
    <w:rsid w:val="00E46E37"/>
    <w:rsid w:val="00E46F50"/>
    <w:rsid w:val="00E470D3"/>
    <w:rsid w:val="00E4711C"/>
    <w:rsid w:val="00E47146"/>
    <w:rsid w:val="00E47448"/>
    <w:rsid w:val="00E477E2"/>
    <w:rsid w:val="00E47975"/>
    <w:rsid w:val="00E47C9F"/>
    <w:rsid w:val="00E47D51"/>
    <w:rsid w:val="00E47FB2"/>
    <w:rsid w:val="00E500AF"/>
    <w:rsid w:val="00E50105"/>
    <w:rsid w:val="00E501D3"/>
    <w:rsid w:val="00E50336"/>
    <w:rsid w:val="00E50A1B"/>
    <w:rsid w:val="00E5111C"/>
    <w:rsid w:val="00E51150"/>
    <w:rsid w:val="00E511FD"/>
    <w:rsid w:val="00E51509"/>
    <w:rsid w:val="00E5251D"/>
    <w:rsid w:val="00E52667"/>
    <w:rsid w:val="00E52685"/>
    <w:rsid w:val="00E526A8"/>
    <w:rsid w:val="00E52907"/>
    <w:rsid w:val="00E52964"/>
    <w:rsid w:val="00E52AA7"/>
    <w:rsid w:val="00E52B70"/>
    <w:rsid w:val="00E52C02"/>
    <w:rsid w:val="00E52D98"/>
    <w:rsid w:val="00E53323"/>
    <w:rsid w:val="00E5338C"/>
    <w:rsid w:val="00E53574"/>
    <w:rsid w:val="00E53973"/>
    <w:rsid w:val="00E53A01"/>
    <w:rsid w:val="00E53C47"/>
    <w:rsid w:val="00E53FFC"/>
    <w:rsid w:val="00E54139"/>
    <w:rsid w:val="00E54357"/>
    <w:rsid w:val="00E5437B"/>
    <w:rsid w:val="00E54608"/>
    <w:rsid w:val="00E546BF"/>
    <w:rsid w:val="00E546F5"/>
    <w:rsid w:val="00E5475F"/>
    <w:rsid w:val="00E54B51"/>
    <w:rsid w:val="00E54B5A"/>
    <w:rsid w:val="00E54DC5"/>
    <w:rsid w:val="00E54DE9"/>
    <w:rsid w:val="00E5583F"/>
    <w:rsid w:val="00E55876"/>
    <w:rsid w:val="00E558FF"/>
    <w:rsid w:val="00E55915"/>
    <w:rsid w:val="00E55E7E"/>
    <w:rsid w:val="00E55E9B"/>
    <w:rsid w:val="00E564C4"/>
    <w:rsid w:val="00E5659F"/>
    <w:rsid w:val="00E567C9"/>
    <w:rsid w:val="00E56A6D"/>
    <w:rsid w:val="00E56B8D"/>
    <w:rsid w:val="00E56E3C"/>
    <w:rsid w:val="00E570E3"/>
    <w:rsid w:val="00E5720D"/>
    <w:rsid w:val="00E57290"/>
    <w:rsid w:val="00E5785E"/>
    <w:rsid w:val="00E5797C"/>
    <w:rsid w:val="00E57E1A"/>
    <w:rsid w:val="00E60439"/>
    <w:rsid w:val="00E604C4"/>
    <w:rsid w:val="00E60809"/>
    <w:rsid w:val="00E60C3A"/>
    <w:rsid w:val="00E611DD"/>
    <w:rsid w:val="00E61300"/>
    <w:rsid w:val="00E61936"/>
    <w:rsid w:val="00E6197E"/>
    <w:rsid w:val="00E61B28"/>
    <w:rsid w:val="00E61FD9"/>
    <w:rsid w:val="00E627DD"/>
    <w:rsid w:val="00E62CD2"/>
    <w:rsid w:val="00E62CE2"/>
    <w:rsid w:val="00E62EB1"/>
    <w:rsid w:val="00E62EE6"/>
    <w:rsid w:val="00E635B9"/>
    <w:rsid w:val="00E63896"/>
    <w:rsid w:val="00E63AE7"/>
    <w:rsid w:val="00E63DE7"/>
    <w:rsid w:val="00E63F24"/>
    <w:rsid w:val="00E63F4D"/>
    <w:rsid w:val="00E6409C"/>
    <w:rsid w:val="00E64143"/>
    <w:rsid w:val="00E6426F"/>
    <w:rsid w:val="00E64331"/>
    <w:rsid w:val="00E64404"/>
    <w:rsid w:val="00E645E9"/>
    <w:rsid w:val="00E64702"/>
    <w:rsid w:val="00E6482B"/>
    <w:rsid w:val="00E64862"/>
    <w:rsid w:val="00E64B02"/>
    <w:rsid w:val="00E64B53"/>
    <w:rsid w:val="00E64E1C"/>
    <w:rsid w:val="00E651A7"/>
    <w:rsid w:val="00E65259"/>
    <w:rsid w:val="00E6545C"/>
    <w:rsid w:val="00E65D15"/>
    <w:rsid w:val="00E66085"/>
    <w:rsid w:val="00E666CC"/>
    <w:rsid w:val="00E66726"/>
    <w:rsid w:val="00E668EB"/>
    <w:rsid w:val="00E66CD8"/>
    <w:rsid w:val="00E66EB9"/>
    <w:rsid w:val="00E67067"/>
    <w:rsid w:val="00E67802"/>
    <w:rsid w:val="00E67A56"/>
    <w:rsid w:val="00E67EE5"/>
    <w:rsid w:val="00E67F87"/>
    <w:rsid w:val="00E7013A"/>
    <w:rsid w:val="00E70352"/>
    <w:rsid w:val="00E706B2"/>
    <w:rsid w:val="00E70719"/>
    <w:rsid w:val="00E70C55"/>
    <w:rsid w:val="00E70D1D"/>
    <w:rsid w:val="00E71248"/>
    <w:rsid w:val="00E713D4"/>
    <w:rsid w:val="00E7161B"/>
    <w:rsid w:val="00E724E4"/>
    <w:rsid w:val="00E724F0"/>
    <w:rsid w:val="00E729BC"/>
    <w:rsid w:val="00E72A01"/>
    <w:rsid w:val="00E72B0B"/>
    <w:rsid w:val="00E72C5B"/>
    <w:rsid w:val="00E72C6B"/>
    <w:rsid w:val="00E7301A"/>
    <w:rsid w:val="00E7324C"/>
    <w:rsid w:val="00E7366E"/>
    <w:rsid w:val="00E73710"/>
    <w:rsid w:val="00E73AB7"/>
    <w:rsid w:val="00E74967"/>
    <w:rsid w:val="00E749A2"/>
    <w:rsid w:val="00E74CBD"/>
    <w:rsid w:val="00E74E2F"/>
    <w:rsid w:val="00E74F18"/>
    <w:rsid w:val="00E74F5D"/>
    <w:rsid w:val="00E75093"/>
    <w:rsid w:val="00E754EF"/>
    <w:rsid w:val="00E756E5"/>
    <w:rsid w:val="00E758DD"/>
    <w:rsid w:val="00E76034"/>
    <w:rsid w:val="00E76A6D"/>
    <w:rsid w:val="00E76B17"/>
    <w:rsid w:val="00E76CC3"/>
    <w:rsid w:val="00E772AC"/>
    <w:rsid w:val="00E773DE"/>
    <w:rsid w:val="00E7743F"/>
    <w:rsid w:val="00E77798"/>
    <w:rsid w:val="00E777DE"/>
    <w:rsid w:val="00E778B9"/>
    <w:rsid w:val="00E77B37"/>
    <w:rsid w:val="00E77BAB"/>
    <w:rsid w:val="00E77CBB"/>
    <w:rsid w:val="00E77CD7"/>
    <w:rsid w:val="00E77D63"/>
    <w:rsid w:val="00E77E18"/>
    <w:rsid w:val="00E77F1E"/>
    <w:rsid w:val="00E77F29"/>
    <w:rsid w:val="00E77FE4"/>
    <w:rsid w:val="00E8013A"/>
    <w:rsid w:val="00E8016B"/>
    <w:rsid w:val="00E80440"/>
    <w:rsid w:val="00E804D9"/>
    <w:rsid w:val="00E8056C"/>
    <w:rsid w:val="00E807E3"/>
    <w:rsid w:val="00E80ABF"/>
    <w:rsid w:val="00E80AEE"/>
    <w:rsid w:val="00E80EEC"/>
    <w:rsid w:val="00E80FCC"/>
    <w:rsid w:val="00E811E2"/>
    <w:rsid w:val="00E81694"/>
    <w:rsid w:val="00E81729"/>
    <w:rsid w:val="00E817E0"/>
    <w:rsid w:val="00E81B98"/>
    <w:rsid w:val="00E81D53"/>
    <w:rsid w:val="00E82573"/>
    <w:rsid w:val="00E82826"/>
    <w:rsid w:val="00E8292F"/>
    <w:rsid w:val="00E8293C"/>
    <w:rsid w:val="00E8296C"/>
    <w:rsid w:val="00E82A83"/>
    <w:rsid w:val="00E82EE4"/>
    <w:rsid w:val="00E83136"/>
    <w:rsid w:val="00E831E7"/>
    <w:rsid w:val="00E832C2"/>
    <w:rsid w:val="00E832D6"/>
    <w:rsid w:val="00E83385"/>
    <w:rsid w:val="00E834AB"/>
    <w:rsid w:val="00E83691"/>
    <w:rsid w:val="00E836EC"/>
    <w:rsid w:val="00E837BD"/>
    <w:rsid w:val="00E8394F"/>
    <w:rsid w:val="00E839B6"/>
    <w:rsid w:val="00E83C92"/>
    <w:rsid w:val="00E83CC1"/>
    <w:rsid w:val="00E83D9B"/>
    <w:rsid w:val="00E83DA4"/>
    <w:rsid w:val="00E83EBC"/>
    <w:rsid w:val="00E84255"/>
    <w:rsid w:val="00E842A0"/>
    <w:rsid w:val="00E843B5"/>
    <w:rsid w:val="00E844A9"/>
    <w:rsid w:val="00E844CB"/>
    <w:rsid w:val="00E845AF"/>
    <w:rsid w:val="00E84720"/>
    <w:rsid w:val="00E84881"/>
    <w:rsid w:val="00E84892"/>
    <w:rsid w:val="00E84A37"/>
    <w:rsid w:val="00E84A3B"/>
    <w:rsid w:val="00E84ABD"/>
    <w:rsid w:val="00E84EC0"/>
    <w:rsid w:val="00E85307"/>
    <w:rsid w:val="00E85B0A"/>
    <w:rsid w:val="00E85BEC"/>
    <w:rsid w:val="00E85C2F"/>
    <w:rsid w:val="00E85DFB"/>
    <w:rsid w:val="00E86484"/>
    <w:rsid w:val="00E869ED"/>
    <w:rsid w:val="00E86AEA"/>
    <w:rsid w:val="00E86ECB"/>
    <w:rsid w:val="00E87224"/>
    <w:rsid w:val="00E87266"/>
    <w:rsid w:val="00E87742"/>
    <w:rsid w:val="00E8797A"/>
    <w:rsid w:val="00E87C5B"/>
    <w:rsid w:val="00E8B3D4"/>
    <w:rsid w:val="00E90368"/>
    <w:rsid w:val="00E907E4"/>
    <w:rsid w:val="00E909AF"/>
    <w:rsid w:val="00E90A24"/>
    <w:rsid w:val="00E90C34"/>
    <w:rsid w:val="00E90F33"/>
    <w:rsid w:val="00E914A4"/>
    <w:rsid w:val="00E915B5"/>
    <w:rsid w:val="00E915FC"/>
    <w:rsid w:val="00E919AC"/>
    <w:rsid w:val="00E91A3E"/>
    <w:rsid w:val="00E91AD1"/>
    <w:rsid w:val="00E91B9A"/>
    <w:rsid w:val="00E91F34"/>
    <w:rsid w:val="00E920C3"/>
    <w:rsid w:val="00E92425"/>
    <w:rsid w:val="00E925C4"/>
    <w:rsid w:val="00E927CD"/>
    <w:rsid w:val="00E929BB"/>
    <w:rsid w:val="00E92A4F"/>
    <w:rsid w:val="00E92C99"/>
    <w:rsid w:val="00E92CA5"/>
    <w:rsid w:val="00E9321C"/>
    <w:rsid w:val="00E932FD"/>
    <w:rsid w:val="00E93499"/>
    <w:rsid w:val="00E9369A"/>
    <w:rsid w:val="00E93CB3"/>
    <w:rsid w:val="00E93CC6"/>
    <w:rsid w:val="00E93D7B"/>
    <w:rsid w:val="00E946A6"/>
    <w:rsid w:val="00E947E4"/>
    <w:rsid w:val="00E9480A"/>
    <w:rsid w:val="00E9481B"/>
    <w:rsid w:val="00E9487C"/>
    <w:rsid w:val="00E94D33"/>
    <w:rsid w:val="00E94D93"/>
    <w:rsid w:val="00E94E6A"/>
    <w:rsid w:val="00E95622"/>
    <w:rsid w:val="00E95753"/>
    <w:rsid w:val="00E9583E"/>
    <w:rsid w:val="00E958AF"/>
    <w:rsid w:val="00E959A2"/>
    <w:rsid w:val="00E96002"/>
    <w:rsid w:val="00E9616B"/>
    <w:rsid w:val="00E96456"/>
    <w:rsid w:val="00E96A29"/>
    <w:rsid w:val="00E96B28"/>
    <w:rsid w:val="00E96B37"/>
    <w:rsid w:val="00E96DFA"/>
    <w:rsid w:val="00E96FE6"/>
    <w:rsid w:val="00E97043"/>
    <w:rsid w:val="00E9716F"/>
    <w:rsid w:val="00E9735F"/>
    <w:rsid w:val="00E973A1"/>
    <w:rsid w:val="00E975C0"/>
    <w:rsid w:val="00E976E7"/>
    <w:rsid w:val="00E9785A"/>
    <w:rsid w:val="00E979CC"/>
    <w:rsid w:val="00E97D59"/>
    <w:rsid w:val="00E97DA3"/>
    <w:rsid w:val="00E97E8E"/>
    <w:rsid w:val="00EA0015"/>
    <w:rsid w:val="00EA01BF"/>
    <w:rsid w:val="00EA0240"/>
    <w:rsid w:val="00EA03E4"/>
    <w:rsid w:val="00EA0417"/>
    <w:rsid w:val="00EA066F"/>
    <w:rsid w:val="00EA0A4D"/>
    <w:rsid w:val="00EA0B94"/>
    <w:rsid w:val="00EA0F54"/>
    <w:rsid w:val="00EA0F89"/>
    <w:rsid w:val="00EA1059"/>
    <w:rsid w:val="00EA105E"/>
    <w:rsid w:val="00EA13F6"/>
    <w:rsid w:val="00EA142B"/>
    <w:rsid w:val="00EA15A9"/>
    <w:rsid w:val="00EA1748"/>
    <w:rsid w:val="00EA1A00"/>
    <w:rsid w:val="00EA1B34"/>
    <w:rsid w:val="00EA1BBC"/>
    <w:rsid w:val="00EA1CA8"/>
    <w:rsid w:val="00EA1D43"/>
    <w:rsid w:val="00EA206C"/>
    <w:rsid w:val="00EA241C"/>
    <w:rsid w:val="00EA282C"/>
    <w:rsid w:val="00EA2987"/>
    <w:rsid w:val="00EA2F01"/>
    <w:rsid w:val="00EA2F1A"/>
    <w:rsid w:val="00EA30C7"/>
    <w:rsid w:val="00EA311B"/>
    <w:rsid w:val="00EA32FB"/>
    <w:rsid w:val="00EA34BE"/>
    <w:rsid w:val="00EA3531"/>
    <w:rsid w:val="00EA35FB"/>
    <w:rsid w:val="00EA39C9"/>
    <w:rsid w:val="00EA3C28"/>
    <w:rsid w:val="00EA3CED"/>
    <w:rsid w:val="00EA3E78"/>
    <w:rsid w:val="00EA3F78"/>
    <w:rsid w:val="00EA3FF5"/>
    <w:rsid w:val="00EA4240"/>
    <w:rsid w:val="00EA43D6"/>
    <w:rsid w:val="00EA464D"/>
    <w:rsid w:val="00EA49DE"/>
    <w:rsid w:val="00EA4A0E"/>
    <w:rsid w:val="00EA4ABB"/>
    <w:rsid w:val="00EA4C04"/>
    <w:rsid w:val="00EA4D57"/>
    <w:rsid w:val="00EA4DBD"/>
    <w:rsid w:val="00EA4EC9"/>
    <w:rsid w:val="00EA520F"/>
    <w:rsid w:val="00EA557D"/>
    <w:rsid w:val="00EA562B"/>
    <w:rsid w:val="00EA568E"/>
    <w:rsid w:val="00EA585F"/>
    <w:rsid w:val="00EA5980"/>
    <w:rsid w:val="00EA5BB9"/>
    <w:rsid w:val="00EA5BED"/>
    <w:rsid w:val="00EA5CB2"/>
    <w:rsid w:val="00EA5DD5"/>
    <w:rsid w:val="00EA5E0F"/>
    <w:rsid w:val="00EA5F7F"/>
    <w:rsid w:val="00EA6129"/>
    <w:rsid w:val="00EA61A9"/>
    <w:rsid w:val="00EA68FB"/>
    <w:rsid w:val="00EA6B30"/>
    <w:rsid w:val="00EA6C5E"/>
    <w:rsid w:val="00EA6F1B"/>
    <w:rsid w:val="00EA6FE4"/>
    <w:rsid w:val="00EA7025"/>
    <w:rsid w:val="00EA76AC"/>
    <w:rsid w:val="00EA76F6"/>
    <w:rsid w:val="00EA798D"/>
    <w:rsid w:val="00EA7AA5"/>
    <w:rsid w:val="00EA7B65"/>
    <w:rsid w:val="00EA7C0C"/>
    <w:rsid w:val="00EA7E8B"/>
    <w:rsid w:val="00EA7F4C"/>
    <w:rsid w:val="00EB037C"/>
    <w:rsid w:val="00EB0604"/>
    <w:rsid w:val="00EB0705"/>
    <w:rsid w:val="00EB1092"/>
    <w:rsid w:val="00EB16FA"/>
    <w:rsid w:val="00EB17E0"/>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B85"/>
    <w:rsid w:val="00EB2EB1"/>
    <w:rsid w:val="00EB2F70"/>
    <w:rsid w:val="00EB349B"/>
    <w:rsid w:val="00EB37E4"/>
    <w:rsid w:val="00EB3834"/>
    <w:rsid w:val="00EB38F0"/>
    <w:rsid w:val="00EB3F13"/>
    <w:rsid w:val="00EB4D53"/>
    <w:rsid w:val="00EB4F83"/>
    <w:rsid w:val="00EB519E"/>
    <w:rsid w:val="00EB5211"/>
    <w:rsid w:val="00EB544E"/>
    <w:rsid w:val="00EB584C"/>
    <w:rsid w:val="00EB5863"/>
    <w:rsid w:val="00EB58BD"/>
    <w:rsid w:val="00EB5C41"/>
    <w:rsid w:val="00EB5D88"/>
    <w:rsid w:val="00EB6290"/>
    <w:rsid w:val="00EB68D6"/>
    <w:rsid w:val="00EB69C7"/>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310"/>
    <w:rsid w:val="00EC142A"/>
    <w:rsid w:val="00EC1466"/>
    <w:rsid w:val="00EC14B0"/>
    <w:rsid w:val="00EC1768"/>
    <w:rsid w:val="00EC1CB2"/>
    <w:rsid w:val="00EC1CEA"/>
    <w:rsid w:val="00EC1E33"/>
    <w:rsid w:val="00EC1E86"/>
    <w:rsid w:val="00EC1EAB"/>
    <w:rsid w:val="00EC204E"/>
    <w:rsid w:val="00EC23C1"/>
    <w:rsid w:val="00EC249E"/>
    <w:rsid w:val="00EC2B08"/>
    <w:rsid w:val="00EC2BA9"/>
    <w:rsid w:val="00EC2CFF"/>
    <w:rsid w:val="00EC2DFB"/>
    <w:rsid w:val="00EC3341"/>
    <w:rsid w:val="00EC345C"/>
    <w:rsid w:val="00EC37AB"/>
    <w:rsid w:val="00EC37CA"/>
    <w:rsid w:val="00EC37EE"/>
    <w:rsid w:val="00EC3861"/>
    <w:rsid w:val="00EC3903"/>
    <w:rsid w:val="00EC3C3C"/>
    <w:rsid w:val="00EC4432"/>
    <w:rsid w:val="00EC4896"/>
    <w:rsid w:val="00EC48A4"/>
    <w:rsid w:val="00EC4904"/>
    <w:rsid w:val="00EC4D8A"/>
    <w:rsid w:val="00EC4DF6"/>
    <w:rsid w:val="00EC5156"/>
    <w:rsid w:val="00EC51E1"/>
    <w:rsid w:val="00EC52E0"/>
    <w:rsid w:val="00EC53E1"/>
    <w:rsid w:val="00EC5496"/>
    <w:rsid w:val="00EC5658"/>
    <w:rsid w:val="00EC5732"/>
    <w:rsid w:val="00EC5BEE"/>
    <w:rsid w:val="00EC5C4F"/>
    <w:rsid w:val="00EC5C50"/>
    <w:rsid w:val="00EC5F2F"/>
    <w:rsid w:val="00EC5F4F"/>
    <w:rsid w:val="00EC6074"/>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827"/>
    <w:rsid w:val="00ED0954"/>
    <w:rsid w:val="00ED0DF0"/>
    <w:rsid w:val="00ED1232"/>
    <w:rsid w:val="00ED1327"/>
    <w:rsid w:val="00ED153B"/>
    <w:rsid w:val="00ED163C"/>
    <w:rsid w:val="00ED16F5"/>
    <w:rsid w:val="00ED170F"/>
    <w:rsid w:val="00ED188E"/>
    <w:rsid w:val="00ED1D87"/>
    <w:rsid w:val="00ED1E9F"/>
    <w:rsid w:val="00ED213E"/>
    <w:rsid w:val="00ED2415"/>
    <w:rsid w:val="00ED27C3"/>
    <w:rsid w:val="00ED2A61"/>
    <w:rsid w:val="00ED2AE2"/>
    <w:rsid w:val="00ED2C5A"/>
    <w:rsid w:val="00ED2C8E"/>
    <w:rsid w:val="00ED2D99"/>
    <w:rsid w:val="00ED307B"/>
    <w:rsid w:val="00ED3276"/>
    <w:rsid w:val="00ED33AE"/>
    <w:rsid w:val="00ED33C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82F"/>
    <w:rsid w:val="00ED59D3"/>
    <w:rsid w:val="00ED5B0C"/>
    <w:rsid w:val="00ED5BAA"/>
    <w:rsid w:val="00ED5DAF"/>
    <w:rsid w:val="00ED65DC"/>
    <w:rsid w:val="00ED6914"/>
    <w:rsid w:val="00ED6D4A"/>
    <w:rsid w:val="00ED6ED6"/>
    <w:rsid w:val="00ED6F9D"/>
    <w:rsid w:val="00ED721A"/>
    <w:rsid w:val="00ED72D2"/>
    <w:rsid w:val="00ED734E"/>
    <w:rsid w:val="00ED738C"/>
    <w:rsid w:val="00ED7596"/>
    <w:rsid w:val="00ED770C"/>
    <w:rsid w:val="00ED7918"/>
    <w:rsid w:val="00ED7F3E"/>
    <w:rsid w:val="00ED7FD3"/>
    <w:rsid w:val="00EE0229"/>
    <w:rsid w:val="00EE05BF"/>
    <w:rsid w:val="00EE0603"/>
    <w:rsid w:val="00EE09D0"/>
    <w:rsid w:val="00EE0A52"/>
    <w:rsid w:val="00EE0AF9"/>
    <w:rsid w:val="00EE0E5D"/>
    <w:rsid w:val="00EE11C2"/>
    <w:rsid w:val="00EE16D5"/>
    <w:rsid w:val="00EE1DA7"/>
    <w:rsid w:val="00EE1E58"/>
    <w:rsid w:val="00EE21F2"/>
    <w:rsid w:val="00EE276E"/>
    <w:rsid w:val="00EE2934"/>
    <w:rsid w:val="00EE29E1"/>
    <w:rsid w:val="00EE2A61"/>
    <w:rsid w:val="00EE2B52"/>
    <w:rsid w:val="00EE2BE6"/>
    <w:rsid w:val="00EE2D69"/>
    <w:rsid w:val="00EE2DAC"/>
    <w:rsid w:val="00EE3663"/>
    <w:rsid w:val="00EE3B83"/>
    <w:rsid w:val="00EE3CCD"/>
    <w:rsid w:val="00EE4127"/>
    <w:rsid w:val="00EE41C4"/>
    <w:rsid w:val="00EE4200"/>
    <w:rsid w:val="00EE421C"/>
    <w:rsid w:val="00EE43FE"/>
    <w:rsid w:val="00EE4568"/>
    <w:rsid w:val="00EE4A46"/>
    <w:rsid w:val="00EE4B6B"/>
    <w:rsid w:val="00EE514A"/>
    <w:rsid w:val="00EE51D3"/>
    <w:rsid w:val="00EE53C9"/>
    <w:rsid w:val="00EE55AF"/>
    <w:rsid w:val="00EE5630"/>
    <w:rsid w:val="00EE5745"/>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CBA"/>
    <w:rsid w:val="00EE7CE5"/>
    <w:rsid w:val="00EE7D30"/>
    <w:rsid w:val="00EE7F65"/>
    <w:rsid w:val="00EE7FA7"/>
    <w:rsid w:val="00EF0179"/>
    <w:rsid w:val="00EF0322"/>
    <w:rsid w:val="00EF041B"/>
    <w:rsid w:val="00EF04C1"/>
    <w:rsid w:val="00EF04EC"/>
    <w:rsid w:val="00EF0576"/>
    <w:rsid w:val="00EF082D"/>
    <w:rsid w:val="00EF0B76"/>
    <w:rsid w:val="00EF0C33"/>
    <w:rsid w:val="00EF1093"/>
    <w:rsid w:val="00EF1247"/>
    <w:rsid w:val="00EF1276"/>
    <w:rsid w:val="00EF158A"/>
    <w:rsid w:val="00EF1FCB"/>
    <w:rsid w:val="00EF21C3"/>
    <w:rsid w:val="00EF25D9"/>
    <w:rsid w:val="00EF263D"/>
    <w:rsid w:val="00EF2BC5"/>
    <w:rsid w:val="00EF2C14"/>
    <w:rsid w:val="00EF2E6B"/>
    <w:rsid w:val="00EF2EF8"/>
    <w:rsid w:val="00EF31DA"/>
    <w:rsid w:val="00EF3554"/>
    <w:rsid w:val="00EF38EE"/>
    <w:rsid w:val="00EF3BC9"/>
    <w:rsid w:val="00EF3BEB"/>
    <w:rsid w:val="00EF3EDA"/>
    <w:rsid w:val="00EF3FEF"/>
    <w:rsid w:val="00EF4099"/>
    <w:rsid w:val="00EF41F9"/>
    <w:rsid w:val="00EF431E"/>
    <w:rsid w:val="00EF43B4"/>
    <w:rsid w:val="00EF44CD"/>
    <w:rsid w:val="00EF450D"/>
    <w:rsid w:val="00EF47C9"/>
    <w:rsid w:val="00EF4ADB"/>
    <w:rsid w:val="00EF4BA5"/>
    <w:rsid w:val="00EF4DC7"/>
    <w:rsid w:val="00EF515B"/>
    <w:rsid w:val="00EF516D"/>
    <w:rsid w:val="00EF52F4"/>
    <w:rsid w:val="00EF5391"/>
    <w:rsid w:val="00EF5408"/>
    <w:rsid w:val="00EF54D1"/>
    <w:rsid w:val="00EF56B7"/>
    <w:rsid w:val="00EF58ED"/>
    <w:rsid w:val="00EF5A01"/>
    <w:rsid w:val="00EF5A32"/>
    <w:rsid w:val="00EF5D01"/>
    <w:rsid w:val="00EF5D61"/>
    <w:rsid w:val="00EF609C"/>
    <w:rsid w:val="00EF60BE"/>
    <w:rsid w:val="00EF629F"/>
    <w:rsid w:val="00EF637A"/>
    <w:rsid w:val="00EF6526"/>
    <w:rsid w:val="00EF67BB"/>
    <w:rsid w:val="00EF6883"/>
    <w:rsid w:val="00EF6A05"/>
    <w:rsid w:val="00EF6A3A"/>
    <w:rsid w:val="00EF6DE4"/>
    <w:rsid w:val="00EF6DEE"/>
    <w:rsid w:val="00EF7063"/>
    <w:rsid w:val="00EF712F"/>
    <w:rsid w:val="00EF7195"/>
    <w:rsid w:val="00EF72F9"/>
    <w:rsid w:val="00EF74FB"/>
    <w:rsid w:val="00EF7D9D"/>
    <w:rsid w:val="00EF7EB4"/>
    <w:rsid w:val="00F00001"/>
    <w:rsid w:val="00F0021E"/>
    <w:rsid w:val="00F0030E"/>
    <w:rsid w:val="00F003A1"/>
    <w:rsid w:val="00F00542"/>
    <w:rsid w:val="00F006F1"/>
    <w:rsid w:val="00F009A5"/>
    <w:rsid w:val="00F00C50"/>
    <w:rsid w:val="00F00CD1"/>
    <w:rsid w:val="00F0121F"/>
    <w:rsid w:val="00F012B6"/>
    <w:rsid w:val="00F01655"/>
    <w:rsid w:val="00F01E41"/>
    <w:rsid w:val="00F01E6B"/>
    <w:rsid w:val="00F023E2"/>
    <w:rsid w:val="00F0241C"/>
    <w:rsid w:val="00F031EE"/>
    <w:rsid w:val="00F0331E"/>
    <w:rsid w:val="00F036FF"/>
    <w:rsid w:val="00F03784"/>
    <w:rsid w:val="00F03922"/>
    <w:rsid w:val="00F03A22"/>
    <w:rsid w:val="00F03ACB"/>
    <w:rsid w:val="00F03C51"/>
    <w:rsid w:val="00F03D8E"/>
    <w:rsid w:val="00F03DF4"/>
    <w:rsid w:val="00F03E8F"/>
    <w:rsid w:val="00F04405"/>
    <w:rsid w:val="00F0473A"/>
    <w:rsid w:val="00F047E5"/>
    <w:rsid w:val="00F049B5"/>
    <w:rsid w:val="00F0501D"/>
    <w:rsid w:val="00F05759"/>
    <w:rsid w:val="00F05A25"/>
    <w:rsid w:val="00F05E2F"/>
    <w:rsid w:val="00F05EB9"/>
    <w:rsid w:val="00F062B5"/>
    <w:rsid w:val="00F06394"/>
    <w:rsid w:val="00F064EC"/>
    <w:rsid w:val="00F06698"/>
    <w:rsid w:val="00F067ED"/>
    <w:rsid w:val="00F06937"/>
    <w:rsid w:val="00F069A4"/>
    <w:rsid w:val="00F06A62"/>
    <w:rsid w:val="00F070FC"/>
    <w:rsid w:val="00F073C2"/>
    <w:rsid w:val="00F07410"/>
    <w:rsid w:val="00F07601"/>
    <w:rsid w:val="00F0767B"/>
    <w:rsid w:val="00F076A9"/>
    <w:rsid w:val="00F0780D"/>
    <w:rsid w:val="00F07830"/>
    <w:rsid w:val="00F07A30"/>
    <w:rsid w:val="00F07E24"/>
    <w:rsid w:val="00F07E40"/>
    <w:rsid w:val="00F07F39"/>
    <w:rsid w:val="00F10018"/>
    <w:rsid w:val="00F10288"/>
    <w:rsid w:val="00F10AE4"/>
    <w:rsid w:val="00F10CB9"/>
    <w:rsid w:val="00F10EA4"/>
    <w:rsid w:val="00F11040"/>
    <w:rsid w:val="00F110CD"/>
    <w:rsid w:val="00F110D5"/>
    <w:rsid w:val="00F111BC"/>
    <w:rsid w:val="00F11403"/>
    <w:rsid w:val="00F1162E"/>
    <w:rsid w:val="00F11A19"/>
    <w:rsid w:val="00F11B27"/>
    <w:rsid w:val="00F11B34"/>
    <w:rsid w:val="00F11C36"/>
    <w:rsid w:val="00F12351"/>
    <w:rsid w:val="00F123E4"/>
    <w:rsid w:val="00F124D5"/>
    <w:rsid w:val="00F12624"/>
    <w:rsid w:val="00F126F8"/>
    <w:rsid w:val="00F12A39"/>
    <w:rsid w:val="00F12BE4"/>
    <w:rsid w:val="00F12C39"/>
    <w:rsid w:val="00F132D1"/>
    <w:rsid w:val="00F13769"/>
    <w:rsid w:val="00F13868"/>
    <w:rsid w:val="00F13A3D"/>
    <w:rsid w:val="00F142EE"/>
    <w:rsid w:val="00F1480A"/>
    <w:rsid w:val="00F14868"/>
    <w:rsid w:val="00F14A34"/>
    <w:rsid w:val="00F14A6C"/>
    <w:rsid w:val="00F14FE2"/>
    <w:rsid w:val="00F150BB"/>
    <w:rsid w:val="00F1514C"/>
    <w:rsid w:val="00F15193"/>
    <w:rsid w:val="00F151B9"/>
    <w:rsid w:val="00F15270"/>
    <w:rsid w:val="00F15666"/>
    <w:rsid w:val="00F1590D"/>
    <w:rsid w:val="00F15C6E"/>
    <w:rsid w:val="00F15DEB"/>
    <w:rsid w:val="00F160D3"/>
    <w:rsid w:val="00F160E9"/>
    <w:rsid w:val="00F1610D"/>
    <w:rsid w:val="00F16739"/>
    <w:rsid w:val="00F168AC"/>
    <w:rsid w:val="00F16C50"/>
    <w:rsid w:val="00F16DE2"/>
    <w:rsid w:val="00F1715C"/>
    <w:rsid w:val="00F171F6"/>
    <w:rsid w:val="00F17EE9"/>
    <w:rsid w:val="00F201F3"/>
    <w:rsid w:val="00F204B9"/>
    <w:rsid w:val="00F2052B"/>
    <w:rsid w:val="00F2086A"/>
    <w:rsid w:val="00F20B8C"/>
    <w:rsid w:val="00F20E4C"/>
    <w:rsid w:val="00F20EDE"/>
    <w:rsid w:val="00F211EC"/>
    <w:rsid w:val="00F21AD0"/>
    <w:rsid w:val="00F21C37"/>
    <w:rsid w:val="00F21F0A"/>
    <w:rsid w:val="00F22183"/>
    <w:rsid w:val="00F2221E"/>
    <w:rsid w:val="00F2260F"/>
    <w:rsid w:val="00F22ACC"/>
    <w:rsid w:val="00F22B2E"/>
    <w:rsid w:val="00F22CB1"/>
    <w:rsid w:val="00F22EFE"/>
    <w:rsid w:val="00F23183"/>
    <w:rsid w:val="00F23243"/>
    <w:rsid w:val="00F2332A"/>
    <w:rsid w:val="00F233F9"/>
    <w:rsid w:val="00F235CB"/>
    <w:rsid w:val="00F237BE"/>
    <w:rsid w:val="00F239C6"/>
    <w:rsid w:val="00F23C09"/>
    <w:rsid w:val="00F23FC2"/>
    <w:rsid w:val="00F2406F"/>
    <w:rsid w:val="00F242AD"/>
    <w:rsid w:val="00F242B8"/>
    <w:rsid w:val="00F24360"/>
    <w:rsid w:val="00F2479E"/>
    <w:rsid w:val="00F247F2"/>
    <w:rsid w:val="00F24847"/>
    <w:rsid w:val="00F24913"/>
    <w:rsid w:val="00F24DC8"/>
    <w:rsid w:val="00F24E5F"/>
    <w:rsid w:val="00F2518F"/>
    <w:rsid w:val="00F25195"/>
    <w:rsid w:val="00F25235"/>
    <w:rsid w:val="00F252A8"/>
    <w:rsid w:val="00F255D9"/>
    <w:rsid w:val="00F2562C"/>
    <w:rsid w:val="00F25FD0"/>
    <w:rsid w:val="00F2618C"/>
    <w:rsid w:val="00F262E4"/>
    <w:rsid w:val="00F264A5"/>
    <w:rsid w:val="00F264AE"/>
    <w:rsid w:val="00F26541"/>
    <w:rsid w:val="00F265F7"/>
    <w:rsid w:val="00F266FF"/>
    <w:rsid w:val="00F26B57"/>
    <w:rsid w:val="00F26C96"/>
    <w:rsid w:val="00F27211"/>
    <w:rsid w:val="00F272A9"/>
    <w:rsid w:val="00F272E1"/>
    <w:rsid w:val="00F27589"/>
    <w:rsid w:val="00F2763A"/>
    <w:rsid w:val="00F276E0"/>
    <w:rsid w:val="00F27E21"/>
    <w:rsid w:val="00F27EDE"/>
    <w:rsid w:val="00F27FA6"/>
    <w:rsid w:val="00F3016A"/>
    <w:rsid w:val="00F304B5"/>
    <w:rsid w:val="00F30570"/>
    <w:rsid w:val="00F30B5C"/>
    <w:rsid w:val="00F3132A"/>
    <w:rsid w:val="00F31354"/>
    <w:rsid w:val="00F31638"/>
    <w:rsid w:val="00F317A2"/>
    <w:rsid w:val="00F31AB9"/>
    <w:rsid w:val="00F31D56"/>
    <w:rsid w:val="00F31EDA"/>
    <w:rsid w:val="00F320F1"/>
    <w:rsid w:val="00F321C2"/>
    <w:rsid w:val="00F32245"/>
    <w:rsid w:val="00F32298"/>
    <w:rsid w:val="00F32607"/>
    <w:rsid w:val="00F327DD"/>
    <w:rsid w:val="00F32965"/>
    <w:rsid w:val="00F32A49"/>
    <w:rsid w:val="00F32A7A"/>
    <w:rsid w:val="00F32C40"/>
    <w:rsid w:val="00F32D99"/>
    <w:rsid w:val="00F32EC7"/>
    <w:rsid w:val="00F32ED7"/>
    <w:rsid w:val="00F3322B"/>
    <w:rsid w:val="00F332E6"/>
    <w:rsid w:val="00F3358E"/>
    <w:rsid w:val="00F33983"/>
    <w:rsid w:val="00F33DC8"/>
    <w:rsid w:val="00F33E10"/>
    <w:rsid w:val="00F34038"/>
    <w:rsid w:val="00F342B6"/>
    <w:rsid w:val="00F3438B"/>
    <w:rsid w:val="00F34444"/>
    <w:rsid w:val="00F34742"/>
    <w:rsid w:val="00F347B5"/>
    <w:rsid w:val="00F348C4"/>
    <w:rsid w:val="00F34A46"/>
    <w:rsid w:val="00F34AB4"/>
    <w:rsid w:val="00F34B41"/>
    <w:rsid w:val="00F34DC9"/>
    <w:rsid w:val="00F35341"/>
    <w:rsid w:val="00F35E2B"/>
    <w:rsid w:val="00F35E78"/>
    <w:rsid w:val="00F35F0F"/>
    <w:rsid w:val="00F360A9"/>
    <w:rsid w:val="00F360EF"/>
    <w:rsid w:val="00F36469"/>
    <w:rsid w:val="00F36526"/>
    <w:rsid w:val="00F36743"/>
    <w:rsid w:val="00F36951"/>
    <w:rsid w:val="00F36CDC"/>
    <w:rsid w:val="00F373F2"/>
    <w:rsid w:val="00F374AB"/>
    <w:rsid w:val="00F37867"/>
    <w:rsid w:val="00F378F1"/>
    <w:rsid w:val="00F37C31"/>
    <w:rsid w:val="00F37ECC"/>
    <w:rsid w:val="00F37EF2"/>
    <w:rsid w:val="00F37F86"/>
    <w:rsid w:val="00F37FE5"/>
    <w:rsid w:val="00F401AA"/>
    <w:rsid w:val="00F403A1"/>
    <w:rsid w:val="00F403DB"/>
    <w:rsid w:val="00F40638"/>
    <w:rsid w:val="00F4065A"/>
    <w:rsid w:val="00F40C66"/>
    <w:rsid w:val="00F40F1E"/>
    <w:rsid w:val="00F40FC0"/>
    <w:rsid w:val="00F41057"/>
    <w:rsid w:val="00F414FB"/>
    <w:rsid w:val="00F4158C"/>
    <w:rsid w:val="00F42048"/>
    <w:rsid w:val="00F423EE"/>
    <w:rsid w:val="00F42493"/>
    <w:rsid w:val="00F425D2"/>
    <w:rsid w:val="00F4275C"/>
    <w:rsid w:val="00F427E5"/>
    <w:rsid w:val="00F42A7E"/>
    <w:rsid w:val="00F42E34"/>
    <w:rsid w:val="00F432B9"/>
    <w:rsid w:val="00F43428"/>
    <w:rsid w:val="00F434B2"/>
    <w:rsid w:val="00F434EE"/>
    <w:rsid w:val="00F4371A"/>
    <w:rsid w:val="00F43894"/>
    <w:rsid w:val="00F43A20"/>
    <w:rsid w:val="00F43B82"/>
    <w:rsid w:val="00F43B96"/>
    <w:rsid w:val="00F43EDA"/>
    <w:rsid w:val="00F43FAE"/>
    <w:rsid w:val="00F43FD4"/>
    <w:rsid w:val="00F4414F"/>
    <w:rsid w:val="00F44731"/>
    <w:rsid w:val="00F4475E"/>
    <w:rsid w:val="00F44A62"/>
    <w:rsid w:val="00F44DC3"/>
    <w:rsid w:val="00F45323"/>
    <w:rsid w:val="00F45332"/>
    <w:rsid w:val="00F45693"/>
    <w:rsid w:val="00F45960"/>
    <w:rsid w:val="00F460B4"/>
    <w:rsid w:val="00F46248"/>
    <w:rsid w:val="00F4638F"/>
    <w:rsid w:val="00F4683E"/>
    <w:rsid w:val="00F4692F"/>
    <w:rsid w:val="00F46B43"/>
    <w:rsid w:val="00F46CC3"/>
    <w:rsid w:val="00F46DC0"/>
    <w:rsid w:val="00F46FA2"/>
    <w:rsid w:val="00F47008"/>
    <w:rsid w:val="00F47391"/>
    <w:rsid w:val="00F4769A"/>
    <w:rsid w:val="00F4790F"/>
    <w:rsid w:val="00F47B50"/>
    <w:rsid w:val="00F47BCC"/>
    <w:rsid w:val="00F47CF3"/>
    <w:rsid w:val="00F47F03"/>
    <w:rsid w:val="00F47F83"/>
    <w:rsid w:val="00F50142"/>
    <w:rsid w:val="00F5031B"/>
    <w:rsid w:val="00F50389"/>
    <w:rsid w:val="00F503D8"/>
    <w:rsid w:val="00F504E5"/>
    <w:rsid w:val="00F505C0"/>
    <w:rsid w:val="00F50C37"/>
    <w:rsid w:val="00F50CF2"/>
    <w:rsid w:val="00F51658"/>
    <w:rsid w:val="00F51803"/>
    <w:rsid w:val="00F519CF"/>
    <w:rsid w:val="00F51A20"/>
    <w:rsid w:val="00F51AE6"/>
    <w:rsid w:val="00F51DD1"/>
    <w:rsid w:val="00F51DDB"/>
    <w:rsid w:val="00F51EC8"/>
    <w:rsid w:val="00F520DA"/>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3B39"/>
    <w:rsid w:val="00F5415E"/>
    <w:rsid w:val="00F54286"/>
    <w:rsid w:val="00F54331"/>
    <w:rsid w:val="00F543F7"/>
    <w:rsid w:val="00F5440A"/>
    <w:rsid w:val="00F548C5"/>
    <w:rsid w:val="00F54E36"/>
    <w:rsid w:val="00F5513F"/>
    <w:rsid w:val="00F55617"/>
    <w:rsid w:val="00F55652"/>
    <w:rsid w:val="00F55791"/>
    <w:rsid w:val="00F55AB8"/>
    <w:rsid w:val="00F55DC2"/>
    <w:rsid w:val="00F55F5E"/>
    <w:rsid w:val="00F56031"/>
    <w:rsid w:val="00F560BA"/>
    <w:rsid w:val="00F560FE"/>
    <w:rsid w:val="00F563C0"/>
    <w:rsid w:val="00F5686A"/>
    <w:rsid w:val="00F56970"/>
    <w:rsid w:val="00F56B9F"/>
    <w:rsid w:val="00F56F29"/>
    <w:rsid w:val="00F5721E"/>
    <w:rsid w:val="00F5778E"/>
    <w:rsid w:val="00F57B87"/>
    <w:rsid w:val="00F601A5"/>
    <w:rsid w:val="00F6034A"/>
    <w:rsid w:val="00F604CB"/>
    <w:rsid w:val="00F6071C"/>
    <w:rsid w:val="00F6076F"/>
    <w:rsid w:val="00F608C9"/>
    <w:rsid w:val="00F60A32"/>
    <w:rsid w:val="00F60BC4"/>
    <w:rsid w:val="00F60C6E"/>
    <w:rsid w:val="00F60CD6"/>
    <w:rsid w:val="00F60FDE"/>
    <w:rsid w:val="00F6111C"/>
    <w:rsid w:val="00F61207"/>
    <w:rsid w:val="00F614C0"/>
    <w:rsid w:val="00F61622"/>
    <w:rsid w:val="00F61647"/>
    <w:rsid w:val="00F61908"/>
    <w:rsid w:val="00F61A4B"/>
    <w:rsid w:val="00F61C77"/>
    <w:rsid w:val="00F61FC4"/>
    <w:rsid w:val="00F6226B"/>
    <w:rsid w:val="00F62510"/>
    <w:rsid w:val="00F625D2"/>
    <w:rsid w:val="00F63560"/>
    <w:rsid w:val="00F63578"/>
    <w:rsid w:val="00F63754"/>
    <w:rsid w:val="00F637ED"/>
    <w:rsid w:val="00F63A12"/>
    <w:rsid w:val="00F63B30"/>
    <w:rsid w:val="00F63B83"/>
    <w:rsid w:val="00F63B96"/>
    <w:rsid w:val="00F63CEC"/>
    <w:rsid w:val="00F63D87"/>
    <w:rsid w:val="00F6406A"/>
    <w:rsid w:val="00F64279"/>
    <w:rsid w:val="00F6430F"/>
    <w:rsid w:val="00F64380"/>
    <w:rsid w:val="00F64410"/>
    <w:rsid w:val="00F64660"/>
    <w:rsid w:val="00F647FB"/>
    <w:rsid w:val="00F648F8"/>
    <w:rsid w:val="00F64E14"/>
    <w:rsid w:val="00F64F18"/>
    <w:rsid w:val="00F650DD"/>
    <w:rsid w:val="00F652F8"/>
    <w:rsid w:val="00F653D1"/>
    <w:rsid w:val="00F653D2"/>
    <w:rsid w:val="00F657CF"/>
    <w:rsid w:val="00F65808"/>
    <w:rsid w:val="00F6587D"/>
    <w:rsid w:val="00F65D01"/>
    <w:rsid w:val="00F65D73"/>
    <w:rsid w:val="00F662CF"/>
    <w:rsid w:val="00F66381"/>
    <w:rsid w:val="00F66502"/>
    <w:rsid w:val="00F668C1"/>
    <w:rsid w:val="00F66960"/>
    <w:rsid w:val="00F66A00"/>
    <w:rsid w:val="00F66B16"/>
    <w:rsid w:val="00F66B36"/>
    <w:rsid w:val="00F66C8D"/>
    <w:rsid w:val="00F66CFB"/>
    <w:rsid w:val="00F66F01"/>
    <w:rsid w:val="00F67107"/>
    <w:rsid w:val="00F67122"/>
    <w:rsid w:val="00F671FA"/>
    <w:rsid w:val="00F672F1"/>
    <w:rsid w:val="00F67316"/>
    <w:rsid w:val="00F67378"/>
    <w:rsid w:val="00F674ED"/>
    <w:rsid w:val="00F6782B"/>
    <w:rsid w:val="00F67AFF"/>
    <w:rsid w:val="00F67EDD"/>
    <w:rsid w:val="00F70319"/>
    <w:rsid w:val="00F70333"/>
    <w:rsid w:val="00F70485"/>
    <w:rsid w:val="00F70719"/>
    <w:rsid w:val="00F70970"/>
    <w:rsid w:val="00F709A4"/>
    <w:rsid w:val="00F70B5D"/>
    <w:rsid w:val="00F70C73"/>
    <w:rsid w:val="00F70CA9"/>
    <w:rsid w:val="00F713A3"/>
    <w:rsid w:val="00F717A2"/>
    <w:rsid w:val="00F71946"/>
    <w:rsid w:val="00F71969"/>
    <w:rsid w:val="00F71A8F"/>
    <w:rsid w:val="00F71C1E"/>
    <w:rsid w:val="00F71C2D"/>
    <w:rsid w:val="00F71DB3"/>
    <w:rsid w:val="00F71E16"/>
    <w:rsid w:val="00F72091"/>
    <w:rsid w:val="00F7214E"/>
    <w:rsid w:val="00F724CE"/>
    <w:rsid w:val="00F724D9"/>
    <w:rsid w:val="00F7284C"/>
    <w:rsid w:val="00F72B2F"/>
    <w:rsid w:val="00F72B7C"/>
    <w:rsid w:val="00F72C8C"/>
    <w:rsid w:val="00F72F3F"/>
    <w:rsid w:val="00F73606"/>
    <w:rsid w:val="00F73BCD"/>
    <w:rsid w:val="00F73BD9"/>
    <w:rsid w:val="00F7402C"/>
    <w:rsid w:val="00F74139"/>
    <w:rsid w:val="00F743CC"/>
    <w:rsid w:val="00F744B5"/>
    <w:rsid w:val="00F74707"/>
    <w:rsid w:val="00F74955"/>
    <w:rsid w:val="00F74D88"/>
    <w:rsid w:val="00F750DB"/>
    <w:rsid w:val="00F75330"/>
    <w:rsid w:val="00F755F8"/>
    <w:rsid w:val="00F75A85"/>
    <w:rsid w:val="00F75B66"/>
    <w:rsid w:val="00F760E4"/>
    <w:rsid w:val="00F761AC"/>
    <w:rsid w:val="00F76365"/>
    <w:rsid w:val="00F76560"/>
    <w:rsid w:val="00F767DF"/>
    <w:rsid w:val="00F76BD9"/>
    <w:rsid w:val="00F76CC5"/>
    <w:rsid w:val="00F7707C"/>
    <w:rsid w:val="00F772F0"/>
    <w:rsid w:val="00F7743E"/>
    <w:rsid w:val="00F77845"/>
    <w:rsid w:val="00F77B13"/>
    <w:rsid w:val="00F77B3B"/>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CA6"/>
    <w:rsid w:val="00F81D1D"/>
    <w:rsid w:val="00F81D66"/>
    <w:rsid w:val="00F8202E"/>
    <w:rsid w:val="00F82134"/>
    <w:rsid w:val="00F822E3"/>
    <w:rsid w:val="00F8257B"/>
    <w:rsid w:val="00F826EB"/>
    <w:rsid w:val="00F82866"/>
    <w:rsid w:val="00F82AFC"/>
    <w:rsid w:val="00F82F03"/>
    <w:rsid w:val="00F82F2F"/>
    <w:rsid w:val="00F83161"/>
    <w:rsid w:val="00F83226"/>
    <w:rsid w:val="00F8351A"/>
    <w:rsid w:val="00F83871"/>
    <w:rsid w:val="00F839FC"/>
    <w:rsid w:val="00F83B28"/>
    <w:rsid w:val="00F83B94"/>
    <w:rsid w:val="00F8401F"/>
    <w:rsid w:val="00F841AB"/>
    <w:rsid w:val="00F841FB"/>
    <w:rsid w:val="00F8420B"/>
    <w:rsid w:val="00F8433C"/>
    <w:rsid w:val="00F84368"/>
    <w:rsid w:val="00F84421"/>
    <w:rsid w:val="00F8449B"/>
    <w:rsid w:val="00F845DB"/>
    <w:rsid w:val="00F847B8"/>
    <w:rsid w:val="00F847D9"/>
    <w:rsid w:val="00F84B44"/>
    <w:rsid w:val="00F84C6B"/>
    <w:rsid w:val="00F84CEB"/>
    <w:rsid w:val="00F84DF2"/>
    <w:rsid w:val="00F84EF6"/>
    <w:rsid w:val="00F85691"/>
    <w:rsid w:val="00F8589F"/>
    <w:rsid w:val="00F85F3F"/>
    <w:rsid w:val="00F862F1"/>
    <w:rsid w:val="00F866D1"/>
    <w:rsid w:val="00F86749"/>
    <w:rsid w:val="00F86990"/>
    <w:rsid w:val="00F86A33"/>
    <w:rsid w:val="00F86E97"/>
    <w:rsid w:val="00F87032"/>
    <w:rsid w:val="00F87094"/>
    <w:rsid w:val="00F87138"/>
    <w:rsid w:val="00F8760B"/>
    <w:rsid w:val="00F87612"/>
    <w:rsid w:val="00F87954"/>
    <w:rsid w:val="00F87AB3"/>
    <w:rsid w:val="00F9054D"/>
    <w:rsid w:val="00F913DC"/>
    <w:rsid w:val="00F91504"/>
    <w:rsid w:val="00F91723"/>
    <w:rsid w:val="00F919C9"/>
    <w:rsid w:val="00F919DF"/>
    <w:rsid w:val="00F91CB2"/>
    <w:rsid w:val="00F91DDA"/>
    <w:rsid w:val="00F91DDE"/>
    <w:rsid w:val="00F92620"/>
    <w:rsid w:val="00F926B4"/>
    <w:rsid w:val="00F9285D"/>
    <w:rsid w:val="00F92C42"/>
    <w:rsid w:val="00F92E6D"/>
    <w:rsid w:val="00F92E82"/>
    <w:rsid w:val="00F92ED5"/>
    <w:rsid w:val="00F9310D"/>
    <w:rsid w:val="00F93199"/>
    <w:rsid w:val="00F933F2"/>
    <w:rsid w:val="00F935F5"/>
    <w:rsid w:val="00F93881"/>
    <w:rsid w:val="00F9397A"/>
    <w:rsid w:val="00F93A37"/>
    <w:rsid w:val="00F93AB2"/>
    <w:rsid w:val="00F93CC5"/>
    <w:rsid w:val="00F94182"/>
    <w:rsid w:val="00F9431F"/>
    <w:rsid w:val="00F944D9"/>
    <w:rsid w:val="00F9481B"/>
    <w:rsid w:val="00F94A0D"/>
    <w:rsid w:val="00F94B96"/>
    <w:rsid w:val="00F94D31"/>
    <w:rsid w:val="00F94DB3"/>
    <w:rsid w:val="00F9553B"/>
    <w:rsid w:val="00F9595F"/>
    <w:rsid w:val="00F95A5F"/>
    <w:rsid w:val="00F95B35"/>
    <w:rsid w:val="00F95B7F"/>
    <w:rsid w:val="00F95F34"/>
    <w:rsid w:val="00F95F9E"/>
    <w:rsid w:val="00F961F6"/>
    <w:rsid w:val="00F96500"/>
    <w:rsid w:val="00F96514"/>
    <w:rsid w:val="00F96596"/>
    <w:rsid w:val="00F96BF6"/>
    <w:rsid w:val="00F96C87"/>
    <w:rsid w:val="00F96E17"/>
    <w:rsid w:val="00F96EBF"/>
    <w:rsid w:val="00F977BE"/>
    <w:rsid w:val="00F978CB"/>
    <w:rsid w:val="00F97A83"/>
    <w:rsid w:val="00F97B95"/>
    <w:rsid w:val="00F97DFD"/>
    <w:rsid w:val="00F97EB3"/>
    <w:rsid w:val="00FA01F7"/>
    <w:rsid w:val="00FA01F8"/>
    <w:rsid w:val="00FA023C"/>
    <w:rsid w:val="00FA0287"/>
    <w:rsid w:val="00FA0516"/>
    <w:rsid w:val="00FA08DA"/>
    <w:rsid w:val="00FA1089"/>
    <w:rsid w:val="00FA10F6"/>
    <w:rsid w:val="00FA14B0"/>
    <w:rsid w:val="00FA14CF"/>
    <w:rsid w:val="00FA161E"/>
    <w:rsid w:val="00FA1C5E"/>
    <w:rsid w:val="00FA1E0E"/>
    <w:rsid w:val="00FA1EDB"/>
    <w:rsid w:val="00FA1FC4"/>
    <w:rsid w:val="00FA23FB"/>
    <w:rsid w:val="00FA2756"/>
    <w:rsid w:val="00FA2C35"/>
    <w:rsid w:val="00FA2EA0"/>
    <w:rsid w:val="00FA2FA9"/>
    <w:rsid w:val="00FA2FDB"/>
    <w:rsid w:val="00FA31D1"/>
    <w:rsid w:val="00FA31E7"/>
    <w:rsid w:val="00FA353A"/>
    <w:rsid w:val="00FA3A9F"/>
    <w:rsid w:val="00FA3B48"/>
    <w:rsid w:val="00FA3C08"/>
    <w:rsid w:val="00FA3CF3"/>
    <w:rsid w:val="00FA3DC3"/>
    <w:rsid w:val="00FA413A"/>
    <w:rsid w:val="00FA4144"/>
    <w:rsid w:val="00FA4409"/>
    <w:rsid w:val="00FA4661"/>
    <w:rsid w:val="00FA4DDF"/>
    <w:rsid w:val="00FA4EB0"/>
    <w:rsid w:val="00FA52D3"/>
    <w:rsid w:val="00FA53A8"/>
    <w:rsid w:val="00FA5412"/>
    <w:rsid w:val="00FA570F"/>
    <w:rsid w:val="00FA580A"/>
    <w:rsid w:val="00FA5C71"/>
    <w:rsid w:val="00FA5CF1"/>
    <w:rsid w:val="00FA60E3"/>
    <w:rsid w:val="00FA62C9"/>
    <w:rsid w:val="00FA63CE"/>
    <w:rsid w:val="00FA6417"/>
    <w:rsid w:val="00FA645E"/>
    <w:rsid w:val="00FA66C5"/>
    <w:rsid w:val="00FA67B7"/>
    <w:rsid w:val="00FA6A01"/>
    <w:rsid w:val="00FA6AB5"/>
    <w:rsid w:val="00FA6B66"/>
    <w:rsid w:val="00FA6E7F"/>
    <w:rsid w:val="00FA7114"/>
    <w:rsid w:val="00FA7A0C"/>
    <w:rsid w:val="00FA7B92"/>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CCF"/>
    <w:rsid w:val="00FB3E10"/>
    <w:rsid w:val="00FB3F1F"/>
    <w:rsid w:val="00FB401D"/>
    <w:rsid w:val="00FB41FC"/>
    <w:rsid w:val="00FB4B8A"/>
    <w:rsid w:val="00FB4DE5"/>
    <w:rsid w:val="00FB4F43"/>
    <w:rsid w:val="00FB5140"/>
    <w:rsid w:val="00FB5152"/>
    <w:rsid w:val="00FB52D4"/>
    <w:rsid w:val="00FB5577"/>
    <w:rsid w:val="00FB563B"/>
    <w:rsid w:val="00FB586A"/>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F27"/>
    <w:rsid w:val="00FC0F87"/>
    <w:rsid w:val="00FC154D"/>
    <w:rsid w:val="00FC1571"/>
    <w:rsid w:val="00FC15D6"/>
    <w:rsid w:val="00FC1C1D"/>
    <w:rsid w:val="00FC226D"/>
    <w:rsid w:val="00FC2527"/>
    <w:rsid w:val="00FC2DB8"/>
    <w:rsid w:val="00FC2E08"/>
    <w:rsid w:val="00FC2FC7"/>
    <w:rsid w:val="00FC31B4"/>
    <w:rsid w:val="00FC3279"/>
    <w:rsid w:val="00FC33B2"/>
    <w:rsid w:val="00FC3405"/>
    <w:rsid w:val="00FC389D"/>
    <w:rsid w:val="00FC3A3F"/>
    <w:rsid w:val="00FC3AEE"/>
    <w:rsid w:val="00FC3C56"/>
    <w:rsid w:val="00FC4128"/>
    <w:rsid w:val="00FC43CE"/>
    <w:rsid w:val="00FC43E7"/>
    <w:rsid w:val="00FC4521"/>
    <w:rsid w:val="00FC47A6"/>
    <w:rsid w:val="00FC48BE"/>
    <w:rsid w:val="00FC4AC5"/>
    <w:rsid w:val="00FC4D43"/>
    <w:rsid w:val="00FC4EB3"/>
    <w:rsid w:val="00FC50DE"/>
    <w:rsid w:val="00FC51F4"/>
    <w:rsid w:val="00FC577F"/>
    <w:rsid w:val="00FC579E"/>
    <w:rsid w:val="00FC58DE"/>
    <w:rsid w:val="00FC604F"/>
    <w:rsid w:val="00FC6238"/>
    <w:rsid w:val="00FC62E1"/>
    <w:rsid w:val="00FC6371"/>
    <w:rsid w:val="00FC6385"/>
    <w:rsid w:val="00FC6587"/>
    <w:rsid w:val="00FC6655"/>
    <w:rsid w:val="00FC66FD"/>
    <w:rsid w:val="00FC67AF"/>
    <w:rsid w:val="00FC6A76"/>
    <w:rsid w:val="00FC7068"/>
    <w:rsid w:val="00FC7384"/>
    <w:rsid w:val="00FC7599"/>
    <w:rsid w:val="00FC7805"/>
    <w:rsid w:val="00FC7926"/>
    <w:rsid w:val="00FC7951"/>
    <w:rsid w:val="00FC7EAE"/>
    <w:rsid w:val="00FD0202"/>
    <w:rsid w:val="00FD0622"/>
    <w:rsid w:val="00FD08ED"/>
    <w:rsid w:val="00FD0A12"/>
    <w:rsid w:val="00FD0E1A"/>
    <w:rsid w:val="00FD0F17"/>
    <w:rsid w:val="00FD10F3"/>
    <w:rsid w:val="00FD19E5"/>
    <w:rsid w:val="00FD236B"/>
    <w:rsid w:val="00FD242F"/>
    <w:rsid w:val="00FD2785"/>
    <w:rsid w:val="00FD2E65"/>
    <w:rsid w:val="00FD32B0"/>
    <w:rsid w:val="00FD33FC"/>
    <w:rsid w:val="00FD3447"/>
    <w:rsid w:val="00FD34CC"/>
    <w:rsid w:val="00FD3730"/>
    <w:rsid w:val="00FD3ADE"/>
    <w:rsid w:val="00FD3B08"/>
    <w:rsid w:val="00FD3CB1"/>
    <w:rsid w:val="00FD3FD3"/>
    <w:rsid w:val="00FD4101"/>
    <w:rsid w:val="00FD4493"/>
    <w:rsid w:val="00FD470B"/>
    <w:rsid w:val="00FD4806"/>
    <w:rsid w:val="00FD48C4"/>
    <w:rsid w:val="00FD4B74"/>
    <w:rsid w:val="00FD4BA4"/>
    <w:rsid w:val="00FD50E2"/>
    <w:rsid w:val="00FD534E"/>
    <w:rsid w:val="00FD56C7"/>
    <w:rsid w:val="00FD56F7"/>
    <w:rsid w:val="00FD5812"/>
    <w:rsid w:val="00FD581B"/>
    <w:rsid w:val="00FD5890"/>
    <w:rsid w:val="00FD5CBB"/>
    <w:rsid w:val="00FD5E7A"/>
    <w:rsid w:val="00FD5F28"/>
    <w:rsid w:val="00FD5FCB"/>
    <w:rsid w:val="00FD6156"/>
    <w:rsid w:val="00FD61A3"/>
    <w:rsid w:val="00FD63BB"/>
    <w:rsid w:val="00FD64BD"/>
    <w:rsid w:val="00FD64C2"/>
    <w:rsid w:val="00FD6564"/>
    <w:rsid w:val="00FD6633"/>
    <w:rsid w:val="00FD6A69"/>
    <w:rsid w:val="00FD6A7A"/>
    <w:rsid w:val="00FD6B74"/>
    <w:rsid w:val="00FD6BCD"/>
    <w:rsid w:val="00FD6C2E"/>
    <w:rsid w:val="00FD6CB6"/>
    <w:rsid w:val="00FD6D10"/>
    <w:rsid w:val="00FD6DA1"/>
    <w:rsid w:val="00FD6F99"/>
    <w:rsid w:val="00FD70AE"/>
    <w:rsid w:val="00FD737F"/>
    <w:rsid w:val="00FD75D3"/>
    <w:rsid w:val="00FD7787"/>
    <w:rsid w:val="00FD7829"/>
    <w:rsid w:val="00FD7B26"/>
    <w:rsid w:val="00FD7C3C"/>
    <w:rsid w:val="00FD7D9F"/>
    <w:rsid w:val="00FD7E36"/>
    <w:rsid w:val="00FE002E"/>
    <w:rsid w:val="00FE03C8"/>
    <w:rsid w:val="00FE058E"/>
    <w:rsid w:val="00FE0590"/>
    <w:rsid w:val="00FE06CC"/>
    <w:rsid w:val="00FE10FA"/>
    <w:rsid w:val="00FE118C"/>
    <w:rsid w:val="00FE1722"/>
    <w:rsid w:val="00FE19CF"/>
    <w:rsid w:val="00FE1AD4"/>
    <w:rsid w:val="00FE2164"/>
    <w:rsid w:val="00FE22E0"/>
    <w:rsid w:val="00FE2398"/>
    <w:rsid w:val="00FE255F"/>
    <w:rsid w:val="00FE26BD"/>
    <w:rsid w:val="00FE2BE6"/>
    <w:rsid w:val="00FE2E2B"/>
    <w:rsid w:val="00FE2F8F"/>
    <w:rsid w:val="00FE319F"/>
    <w:rsid w:val="00FE3308"/>
    <w:rsid w:val="00FE330B"/>
    <w:rsid w:val="00FE330C"/>
    <w:rsid w:val="00FE3373"/>
    <w:rsid w:val="00FE35FB"/>
    <w:rsid w:val="00FE36F9"/>
    <w:rsid w:val="00FE3761"/>
    <w:rsid w:val="00FE3907"/>
    <w:rsid w:val="00FE3AD9"/>
    <w:rsid w:val="00FE3D2C"/>
    <w:rsid w:val="00FE3D92"/>
    <w:rsid w:val="00FE3E57"/>
    <w:rsid w:val="00FE3EF5"/>
    <w:rsid w:val="00FE462A"/>
    <w:rsid w:val="00FE4646"/>
    <w:rsid w:val="00FE4D03"/>
    <w:rsid w:val="00FE4D90"/>
    <w:rsid w:val="00FE4DAA"/>
    <w:rsid w:val="00FE4EA8"/>
    <w:rsid w:val="00FE5115"/>
    <w:rsid w:val="00FE515A"/>
    <w:rsid w:val="00FE5421"/>
    <w:rsid w:val="00FE54C7"/>
    <w:rsid w:val="00FE5624"/>
    <w:rsid w:val="00FE5CBE"/>
    <w:rsid w:val="00FE5D2C"/>
    <w:rsid w:val="00FE5E67"/>
    <w:rsid w:val="00FE5FBF"/>
    <w:rsid w:val="00FE6224"/>
    <w:rsid w:val="00FE64FD"/>
    <w:rsid w:val="00FE6C25"/>
    <w:rsid w:val="00FE7126"/>
    <w:rsid w:val="00FE787F"/>
    <w:rsid w:val="00FE7C2F"/>
    <w:rsid w:val="00FF014E"/>
    <w:rsid w:val="00FF033A"/>
    <w:rsid w:val="00FF03BF"/>
    <w:rsid w:val="00FF06C2"/>
    <w:rsid w:val="00FF0964"/>
    <w:rsid w:val="00FF096C"/>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366"/>
    <w:rsid w:val="00FF3400"/>
    <w:rsid w:val="00FF3800"/>
    <w:rsid w:val="00FF3ACB"/>
    <w:rsid w:val="00FF3B7F"/>
    <w:rsid w:val="00FF3C7F"/>
    <w:rsid w:val="00FF3D13"/>
    <w:rsid w:val="00FF4731"/>
    <w:rsid w:val="00FF4A56"/>
    <w:rsid w:val="00FF4C2E"/>
    <w:rsid w:val="00FF4C8E"/>
    <w:rsid w:val="00FF4EAA"/>
    <w:rsid w:val="00FF4F8A"/>
    <w:rsid w:val="00FF4F92"/>
    <w:rsid w:val="00FF54EB"/>
    <w:rsid w:val="00FF5844"/>
    <w:rsid w:val="00FF5C81"/>
    <w:rsid w:val="00FF5E98"/>
    <w:rsid w:val="00FF5EE1"/>
    <w:rsid w:val="00FF5FD2"/>
    <w:rsid w:val="00FF61A8"/>
    <w:rsid w:val="00FF66B8"/>
    <w:rsid w:val="00FF674F"/>
    <w:rsid w:val="00FF6822"/>
    <w:rsid w:val="00FF698D"/>
    <w:rsid w:val="00FF69FF"/>
    <w:rsid w:val="00FF705E"/>
    <w:rsid w:val="00FF7066"/>
    <w:rsid w:val="00FF73D0"/>
    <w:rsid w:val="00FF75B0"/>
    <w:rsid w:val="00FF75F2"/>
    <w:rsid w:val="00FF7A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6F407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983BBE"/>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0CB8407"/>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315760B-8B1B-4E25-A9FE-D8302A2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CE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7"/>
      </w:numPr>
      <w:spacing w:before="240"/>
      <w:jc w:val="both"/>
    </w:pPr>
    <w:rPr>
      <w:b/>
      <w:bC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RBI5PAMIO524-1616901215-9982</_dlc_DocId>
    <_dlc_DocIdUrl xmlns="71c5aaf6-e6ce-465b-b873-5148d2a4c105">
      <Url>https://nokia.sharepoint.com/sites/gxp/_layouts/15/DocIdRedir.aspx?ID=RBI5PAMIO524-1616901215-9982</Url>
      <Description>RBI5PAMIO524-1616901215-9982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54AD0-6D86-470A-999B-2A340B23B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http://schemas.microsoft.com/office/2006/metadata/properties"/>
    <ds:schemaRef ds:uri="71c5aaf6-e6ce-465b-b873-5148d2a4c105"/>
    <ds:schemaRef ds:uri="3f2ce089-3858-4176-9a21-a30f9204848e"/>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7275bb01-7583-478d-bc14-e839a2dd5989"/>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19</Pages>
  <Words>9155</Words>
  <Characters>52189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61222</CharactersWithSpaces>
  <SharedDoc>false</SharedDoc>
  <HLinks>
    <vt:vector size="384" baseType="variant">
      <vt:variant>
        <vt:i4>1572927</vt:i4>
      </vt:variant>
      <vt:variant>
        <vt:i4>209</vt:i4>
      </vt:variant>
      <vt:variant>
        <vt:i4>0</vt:i4>
      </vt:variant>
      <vt:variant>
        <vt:i4>5</vt:i4>
      </vt:variant>
      <vt:variant>
        <vt:lpwstr/>
      </vt:variant>
      <vt:variant>
        <vt:lpwstr>_Toc159152296</vt:lpwstr>
      </vt:variant>
      <vt:variant>
        <vt:i4>1572927</vt:i4>
      </vt:variant>
      <vt:variant>
        <vt:i4>206</vt:i4>
      </vt:variant>
      <vt:variant>
        <vt:i4>0</vt:i4>
      </vt:variant>
      <vt:variant>
        <vt:i4>5</vt:i4>
      </vt:variant>
      <vt:variant>
        <vt:lpwstr/>
      </vt:variant>
      <vt:variant>
        <vt:lpwstr>_Toc159152294</vt:lpwstr>
      </vt:variant>
      <vt:variant>
        <vt:i4>1572927</vt:i4>
      </vt:variant>
      <vt:variant>
        <vt:i4>203</vt:i4>
      </vt:variant>
      <vt:variant>
        <vt:i4>0</vt:i4>
      </vt:variant>
      <vt:variant>
        <vt:i4>5</vt:i4>
      </vt:variant>
      <vt:variant>
        <vt:lpwstr/>
      </vt:variant>
      <vt:variant>
        <vt:lpwstr>_Toc159152293</vt:lpwstr>
      </vt:variant>
      <vt:variant>
        <vt:i4>1572927</vt:i4>
      </vt:variant>
      <vt:variant>
        <vt:i4>200</vt:i4>
      </vt:variant>
      <vt:variant>
        <vt:i4>0</vt:i4>
      </vt:variant>
      <vt:variant>
        <vt:i4>5</vt:i4>
      </vt:variant>
      <vt:variant>
        <vt:lpwstr/>
      </vt:variant>
      <vt:variant>
        <vt:lpwstr>_Toc159152291</vt:lpwstr>
      </vt:variant>
      <vt:variant>
        <vt:i4>1638463</vt:i4>
      </vt:variant>
      <vt:variant>
        <vt:i4>197</vt:i4>
      </vt:variant>
      <vt:variant>
        <vt:i4>0</vt:i4>
      </vt:variant>
      <vt:variant>
        <vt:i4>5</vt:i4>
      </vt:variant>
      <vt:variant>
        <vt:lpwstr/>
      </vt:variant>
      <vt:variant>
        <vt:lpwstr>_Toc159152289</vt:lpwstr>
      </vt:variant>
      <vt:variant>
        <vt:i4>1638463</vt:i4>
      </vt:variant>
      <vt:variant>
        <vt:i4>194</vt:i4>
      </vt:variant>
      <vt:variant>
        <vt:i4>0</vt:i4>
      </vt:variant>
      <vt:variant>
        <vt:i4>5</vt:i4>
      </vt:variant>
      <vt:variant>
        <vt:lpwstr/>
      </vt:variant>
      <vt:variant>
        <vt:lpwstr>_Toc159152288</vt:lpwstr>
      </vt:variant>
      <vt:variant>
        <vt:i4>1638463</vt:i4>
      </vt:variant>
      <vt:variant>
        <vt:i4>191</vt:i4>
      </vt:variant>
      <vt:variant>
        <vt:i4>0</vt:i4>
      </vt:variant>
      <vt:variant>
        <vt:i4>5</vt:i4>
      </vt:variant>
      <vt:variant>
        <vt:lpwstr/>
      </vt:variant>
      <vt:variant>
        <vt:lpwstr>_Toc159152287</vt:lpwstr>
      </vt:variant>
      <vt:variant>
        <vt:i4>1638463</vt:i4>
      </vt:variant>
      <vt:variant>
        <vt:i4>188</vt:i4>
      </vt:variant>
      <vt:variant>
        <vt:i4>0</vt:i4>
      </vt:variant>
      <vt:variant>
        <vt:i4>5</vt:i4>
      </vt:variant>
      <vt:variant>
        <vt:lpwstr/>
      </vt:variant>
      <vt:variant>
        <vt:lpwstr>_Toc159152286</vt:lpwstr>
      </vt:variant>
      <vt:variant>
        <vt:i4>1638463</vt:i4>
      </vt:variant>
      <vt:variant>
        <vt:i4>185</vt:i4>
      </vt:variant>
      <vt:variant>
        <vt:i4>0</vt:i4>
      </vt:variant>
      <vt:variant>
        <vt:i4>5</vt:i4>
      </vt:variant>
      <vt:variant>
        <vt:lpwstr/>
      </vt:variant>
      <vt:variant>
        <vt:lpwstr>_Toc159152285</vt:lpwstr>
      </vt:variant>
      <vt:variant>
        <vt:i4>1638463</vt:i4>
      </vt:variant>
      <vt:variant>
        <vt:i4>182</vt:i4>
      </vt:variant>
      <vt:variant>
        <vt:i4>0</vt:i4>
      </vt:variant>
      <vt:variant>
        <vt:i4>5</vt:i4>
      </vt:variant>
      <vt:variant>
        <vt:lpwstr/>
      </vt:variant>
      <vt:variant>
        <vt:lpwstr>_Toc159152284</vt:lpwstr>
      </vt:variant>
      <vt:variant>
        <vt:i4>1638463</vt:i4>
      </vt:variant>
      <vt:variant>
        <vt:i4>179</vt:i4>
      </vt:variant>
      <vt:variant>
        <vt:i4>0</vt:i4>
      </vt:variant>
      <vt:variant>
        <vt:i4>5</vt:i4>
      </vt:variant>
      <vt:variant>
        <vt:lpwstr/>
      </vt:variant>
      <vt:variant>
        <vt:lpwstr>_Toc159152281</vt:lpwstr>
      </vt:variant>
      <vt:variant>
        <vt:i4>1638463</vt:i4>
      </vt:variant>
      <vt:variant>
        <vt:i4>176</vt:i4>
      </vt:variant>
      <vt:variant>
        <vt:i4>0</vt:i4>
      </vt:variant>
      <vt:variant>
        <vt:i4>5</vt:i4>
      </vt:variant>
      <vt:variant>
        <vt:lpwstr/>
      </vt:variant>
      <vt:variant>
        <vt:lpwstr>_Toc159152280</vt:lpwstr>
      </vt:variant>
      <vt:variant>
        <vt:i4>1441855</vt:i4>
      </vt:variant>
      <vt:variant>
        <vt:i4>173</vt:i4>
      </vt:variant>
      <vt:variant>
        <vt:i4>0</vt:i4>
      </vt:variant>
      <vt:variant>
        <vt:i4>5</vt:i4>
      </vt:variant>
      <vt:variant>
        <vt:lpwstr/>
      </vt:variant>
      <vt:variant>
        <vt:lpwstr>_Toc159152279</vt:lpwstr>
      </vt:variant>
      <vt:variant>
        <vt:i4>1441855</vt:i4>
      </vt:variant>
      <vt:variant>
        <vt:i4>170</vt:i4>
      </vt:variant>
      <vt:variant>
        <vt:i4>0</vt:i4>
      </vt:variant>
      <vt:variant>
        <vt:i4>5</vt:i4>
      </vt:variant>
      <vt:variant>
        <vt:lpwstr/>
      </vt:variant>
      <vt:variant>
        <vt:lpwstr>_Toc159152277</vt:lpwstr>
      </vt:variant>
      <vt:variant>
        <vt:i4>1441855</vt:i4>
      </vt:variant>
      <vt:variant>
        <vt:i4>167</vt:i4>
      </vt:variant>
      <vt:variant>
        <vt:i4>0</vt:i4>
      </vt:variant>
      <vt:variant>
        <vt:i4>5</vt:i4>
      </vt:variant>
      <vt:variant>
        <vt:lpwstr/>
      </vt:variant>
      <vt:variant>
        <vt:lpwstr>_Toc159152276</vt:lpwstr>
      </vt:variant>
      <vt:variant>
        <vt:i4>1441855</vt:i4>
      </vt:variant>
      <vt:variant>
        <vt:i4>164</vt:i4>
      </vt:variant>
      <vt:variant>
        <vt:i4>0</vt:i4>
      </vt:variant>
      <vt:variant>
        <vt:i4>5</vt:i4>
      </vt:variant>
      <vt:variant>
        <vt:lpwstr/>
      </vt:variant>
      <vt:variant>
        <vt:lpwstr>_Toc159152275</vt:lpwstr>
      </vt:variant>
      <vt:variant>
        <vt:i4>1441855</vt:i4>
      </vt:variant>
      <vt:variant>
        <vt:i4>161</vt:i4>
      </vt:variant>
      <vt:variant>
        <vt:i4>0</vt:i4>
      </vt:variant>
      <vt:variant>
        <vt:i4>5</vt:i4>
      </vt:variant>
      <vt:variant>
        <vt:lpwstr/>
      </vt:variant>
      <vt:variant>
        <vt:lpwstr>_Toc159152274</vt:lpwstr>
      </vt:variant>
      <vt:variant>
        <vt:i4>1441855</vt:i4>
      </vt:variant>
      <vt:variant>
        <vt:i4>158</vt:i4>
      </vt:variant>
      <vt:variant>
        <vt:i4>0</vt:i4>
      </vt:variant>
      <vt:variant>
        <vt:i4>5</vt:i4>
      </vt:variant>
      <vt:variant>
        <vt:lpwstr/>
      </vt:variant>
      <vt:variant>
        <vt:lpwstr>_Toc159152272</vt:lpwstr>
      </vt:variant>
      <vt:variant>
        <vt:i4>1441855</vt:i4>
      </vt:variant>
      <vt:variant>
        <vt:i4>155</vt:i4>
      </vt:variant>
      <vt:variant>
        <vt:i4>0</vt:i4>
      </vt:variant>
      <vt:variant>
        <vt:i4>5</vt:i4>
      </vt:variant>
      <vt:variant>
        <vt:lpwstr/>
      </vt:variant>
      <vt:variant>
        <vt:lpwstr>_Toc159152271</vt:lpwstr>
      </vt:variant>
      <vt:variant>
        <vt:i4>1441855</vt:i4>
      </vt:variant>
      <vt:variant>
        <vt:i4>152</vt:i4>
      </vt:variant>
      <vt:variant>
        <vt:i4>0</vt:i4>
      </vt:variant>
      <vt:variant>
        <vt:i4>5</vt:i4>
      </vt:variant>
      <vt:variant>
        <vt:lpwstr/>
      </vt:variant>
      <vt:variant>
        <vt:lpwstr>_Toc159152270</vt:lpwstr>
      </vt:variant>
      <vt:variant>
        <vt:i4>1507391</vt:i4>
      </vt:variant>
      <vt:variant>
        <vt:i4>149</vt:i4>
      </vt:variant>
      <vt:variant>
        <vt:i4>0</vt:i4>
      </vt:variant>
      <vt:variant>
        <vt:i4>5</vt:i4>
      </vt:variant>
      <vt:variant>
        <vt:lpwstr/>
      </vt:variant>
      <vt:variant>
        <vt:lpwstr>_Toc159152269</vt:lpwstr>
      </vt:variant>
      <vt:variant>
        <vt:i4>1507391</vt:i4>
      </vt:variant>
      <vt:variant>
        <vt:i4>146</vt:i4>
      </vt:variant>
      <vt:variant>
        <vt:i4>0</vt:i4>
      </vt:variant>
      <vt:variant>
        <vt:i4>5</vt:i4>
      </vt:variant>
      <vt:variant>
        <vt:lpwstr/>
      </vt:variant>
      <vt:variant>
        <vt:lpwstr>_Toc159152268</vt:lpwstr>
      </vt:variant>
      <vt:variant>
        <vt:i4>1507391</vt:i4>
      </vt:variant>
      <vt:variant>
        <vt:i4>143</vt:i4>
      </vt:variant>
      <vt:variant>
        <vt:i4>0</vt:i4>
      </vt:variant>
      <vt:variant>
        <vt:i4>5</vt:i4>
      </vt:variant>
      <vt:variant>
        <vt:lpwstr/>
      </vt:variant>
      <vt:variant>
        <vt:lpwstr>_Toc159152267</vt:lpwstr>
      </vt:variant>
      <vt:variant>
        <vt:i4>1507391</vt:i4>
      </vt:variant>
      <vt:variant>
        <vt:i4>140</vt:i4>
      </vt:variant>
      <vt:variant>
        <vt:i4>0</vt:i4>
      </vt:variant>
      <vt:variant>
        <vt:i4>5</vt:i4>
      </vt:variant>
      <vt:variant>
        <vt:lpwstr/>
      </vt:variant>
      <vt:variant>
        <vt:lpwstr>_Toc159152266</vt:lpwstr>
      </vt:variant>
      <vt:variant>
        <vt:i4>1507391</vt:i4>
      </vt:variant>
      <vt:variant>
        <vt:i4>137</vt:i4>
      </vt:variant>
      <vt:variant>
        <vt:i4>0</vt:i4>
      </vt:variant>
      <vt:variant>
        <vt:i4>5</vt:i4>
      </vt:variant>
      <vt:variant>
        <vt:lpwstr/>
      </vt:variant>
      <vt:variant>
        <vt:lpwstr>_Toc159152265</vt:lpwstr>
      </vt:variant>
      <vt:variant>
        <vt:i4>1507391</vt:i4>
      </vt:variant>
      <vt:variant>
        <vt:i4>134</vt:i4>
      </vt:variant>
      <vt:variant>
        <vt:i4>0</vt:i4>
      </vt:variant>
      <vt:variant>
        <vt:i4>5</vt:i4>
      </vt:variant>
      <vt:variant>
        <vt:lpwstr/>
      </vt:variant>
      <vt:variant>
        <vt:lpwstr>_Toc159152264</vt:lpwstr>
      </vt:variant>
      <vt:variant>
        <vt:i4>1507391</vt:i4>
      </vt:variant>
      <vt:variant>
        <vt:i4>131</vt:i4>
      </vt:variant>
      <vt:variant>
        <vt:i4>0</vt:i4>
      </vt:variant>
      <vt:variant>
        <vt:i4>5</vt:i4>
      </vt:variant>
      <vt:variant>
        <vt:lpwstr/>
      </vt:variant>
      <vt:variant>
        <vt:lpwstr>_Toc159152263</vt:lpwstr>
      </vt:variant>
      <vt:variant>
        <vt:i4>1507391</vt:i4>
      </vt:variant>
      <vt:variant>
        <vt:i4>128</vt:i4>
      </vt:variant>
      <vt:variant>
        <vt:i4>0</vt:i4>
      </vt:variant>
      <vt:variant>
        <vt:i4>5</vt:i4>
      </vt:variant>
      <vt:variant>
        <vt:lpwstr/>
      </vt:variant>
      <vt:variant>
        <vt:lpwstr>_Toc159152262</vt:lpwstr>
      </vt:variant>
      <vt:variant>
        <vt:i4>1507391</vt:i4>
      </vt:variant>
      <vt:variant>
        <vt:i4>125</vt:i4>
      </vt:variant>
      <vt:variant>
        <vt:i4>0</vt:i4>
      </vt:variant>
      <vt:variant>
        <vt:i4>5</vt:i4>
      </vt:variant>
      <vt:variant>
        <vt:lpwstr/>
      </vt:variant>
      <vt:variant>
        <vt:lpwstr>_Toc159152261</vt:lpwstr>
      </vt:variant>
      <vt:variant>
        <vt:i4>1507391</vt:i4>
      </vt:variant>
      <vt:variant>
        <vt:i4>122</vt:i4>
      </vt:variant>
      <vt:variant>
        <vt:i4>0</vt:i4>
      </vt:variant>
      <vt:variant>
        <vt:i4>5</vt:i4>
      </vt:variant>
      <vt:variant>
        <vt:lpwstr/>
      </vt:variant>
      <vt:variant>
        <vt:lpwstr>_Toc159152260</vt:lpwstr>
      </vt:variant>
      <vt:variant>
        <vt:i4>1310783</vt:i4>
      </vt:variant>
      <vt:variant>
        <vt:i4>119</vt:i4>
      </vt:variant>
      <vt:variant>
        <vt:i4>0</vt:i4>
      </vt:variant>
      <vt:variant>
        <vt:i4>5</vt:i4>
      </vt:variant>
      <vt:variant>
        <vt:lpwstr/>
      </vt:variant>
      <vt:variant>
        <vt:lpwstr>_Toc159152257</vt:lpwstr>
      </vt:variant>
      <vt:variant>
        <vt:i4>1310783</vt:i4>
      </vt:variant>
      <vt:variant>
        <vt:i4>116</vt:i4>
      </vt:variant>
      <vt:variant>
        <vt:i4>0</vt:i4>
      </vt:variant>
      <vt:variant>
        <vt:i4>5</vt:i4>
      </vt:variant>
      <vt:variant>
        <vt:lpwstr/>
      </vt:variant>
      <vt:variant>
        <vt:lpwstr>_Toc159152255</vt:lpwstr>
      </vt:variant>
      <vt:variant>
        <vt:i4>1310783</vt:i4>
      </vt:variant>
      <vt:variant>
        <vt:i4>113</vt:i4>
      </vt:variant>
      <vt:variant>
        <vt:i4>0</vt:i4>
      </vt:variant>
      <vt:variant>
        <vt:i4>5</vt:i4>
      </vt:variant>
      <vt:variant>
        <vt:lpwstr/>
      </vt:variant>
      <vt:variant>
        <vt:lpwstr>_Toc159152254</vt:lpwstr>
      </vt:variant>
      <vt:variant>
        <vt:i4>1310783</vt:i4>
      </vt:variant>
      <vt:variant>
        <vt:i4>110</vt:i4>
      </vt:variant>
      <vt:variant>
        <vt:i4>0</vt:i4>
      </vt:variant>
      <vt:variant>
        <vt:i4>5</vt:i4>
      </vt:variant>
      <vt:variant>
        <vt:lpwstr/>
      </vt:variant>
      <vt:variant>
        <vt:lpwstr>_Toc159152253</vt:lpwstr>
      </vt:variant>
      <vt:variant>
        <vt:i4>1310783</vt:i4>
      </vt:variant>
      <vt:variant>
        <vt:i4>107</vt:i4>
      </vt:variant>
      <vt:variant>
        <vt:i4>0</vt:i4>
      </vt:variant>
      <vt:variant>
        <vt:i4>5</vt:i4>
      </vt:variant>
      <vt:variant>
        <vt:lpwstr/>
      </vt:variant>
      <vt:variant>
        <vt:lpwstr>_Toc159152252</vt:lpwstr>
      </vt:variant>
      <vt:variant>
        <vt:i4>1310783</vt:i4>
      </vt:variant>
      <vt:variant>
        <vt:i4>104</vt:i4>
      </vt:variant>
      <vt:variant>
        <vt:i4>0</vt:i4>
      </vt:variant>
      <vt:variant>
        <vt:i4>5</vt:i4>
      </vt:variant>
      <vt:variant>
        <vt:lpwstr/>
      </vt:variant>
      <vt:variant>
        <vt:lpwstr>_Toc159152251</vt:lpwstr>
      </vt:variant>
      <vt:variant>
        <vt:i4>1376319</vt:i4>
      </vt:variant>
      <vt:variant>
        <vt:i4>101</vt:i4>
      </vt:variant>
      <vt:variant>
        <vt:i4>0</vt:i4>
      </vt:variant>
      <vt:variant>
        <vt:i4>5</vt:i4>
      </vt:variant>
      <vt:variant>
        <vt:lpwstr/>
      </vt:variant>
      <vt:variant>
        <vt:lpwstr>_Toc159152249</vt:lpwstr>
      </vt:variant>
      <vt:variant>
        <vt:i4>1376319</vt:i4>
      </vt:variant>
      <vt:variant>
        <vt:i4>98</vt:i4>
      </vt:variant>
      <vt:variant>
        <vt:i4>0</vt:i4>
      </vt:variant>
      <vt:variant>
        <vt:i4>5</vt:i4>
      </vt:variant>
      <vt:variant>
        <vt:lpwstr/>
      </vt:variant>
      <vt:variant>
        <vt:lpwstr>_Toc159152248</vt:lpwstr>
      </vt:variant>
      <vt:variant>
        <vt:i4>1376319</vt:i4>
      </vt:variant>
      <vt:variant>
        <vt:i4>95</vt:i4>
      </vt:variant>
      <vt:variant>
        <vt:i4>0</vt:i4>
      </vt:variant>
      <vt:variant>
        <vt:i4>5</vt:i4>
      </vt:variant>
      <vt:variant>
        <vt:lpwstr/>
      </vt:variant>
      <vt:variant>
        <vt:lpwstr>_Toc159152247</vt:lpwstr>
      </vt:variant>
      <vt:variant>
        <vt:i4>1376319</vt:i4>
      </vt:variant>
      <vt:variant>
        <vt:i4>92</vt:i4>
      </vt:variant>
      <vt:variant>
        <vt:i4>0</vt:i4>
      </vt:variant>
      <vt:variant>
        <vt:i4>5</vt:i4>
      </vt:variant>
      <vt:variant>
        <vt:lpwstr/>
      </vt:variant>
      <vt:variant>
        <vt:lpwstr>_Toc159152246</vt:lpwstr>
      </vt:variant>
      <vt:variant>
        <vt:i4>1376319</vt:i4>
      </vt:variant>
      <vt:variant>
        <vt:i4>89</vt:i4>
      </vt:variant>
      <vt:variant>
        <vt:i4>0</vt:i4>
      </vt:variant>
      <vt:variant>
        <vt:i4>5</vt:i4>
      </vt:variant>
      <vt:variant>
        <vt:lpwstr/>
      </vt:variant>
      <vt:variant>
        <vt:lpwstr>_Toc159152245</vt:lpwstr>
      </vt:variant>
      <vt:variant>
        <vt:i4>1376319</vt:i4>
      </vt:variant>
      <vt:variant>
        <vt:i4>86</vt:i4>
      </vt:variant>
      <vt:variant>
        <vt:i4>0</vt:i4>
      </vt:variant>
      <vt:variant>
        <vt:i4>5</vt:i4>
      </vt:variant>
      <vt:variant>
        <vt:lpwstr/>
      </vt:variant>
      <vt:variant>
        <vt:lpwstr>_Toc159152244</vt:lpwstr>
      </vt:variant>
      <vt:variant>
        <vt:i4>1376319</vt:i4>
      </vt:variant>
      <vt:variant>
        <vt:i4>83</vt:i4>
      </vt:variant>
      <vt:variant>
        <vt:i4>0</vt:i4>
      </vt:variant>
      <vt:variant>
        <vt:i4>5</vt:i4>
      </vt:variant>
      <vt:variant>
        <vt:lpwstr/>
      </vt:variant>
      <vt:variant>
        <vt:lpwstr>_Toc159152243</vt:lpwstr>
      </vt:variant>
      <vt:variant>
        <vt:i4>1376319</vt:i4>
      </vt:variant>
      <vt:variant>
        <vt:i4>80</vt:i4>
      </vt:variant>
      <vt:variant>
        <vt:i4>0</vt:i4>
      </vt:variant>
      <vt:variant>
        <vt:i4>5</vt:i4>
      </vt:variant>
      <vt:variant>
        <vt:lpwstr/>
      </vt:variant>
      <vt:variant>
        <vt:lpwstr>_Toc159152242</vt:lpwstr>
      </vt:variant>
      <vt:variant>
        <vt:i4>1376319</vt:i4>
      </vt:variant>
      <vt:variant>
        <vt:i4>77</vt:i4>
      </vt:variant>
      <vt:variant>
        <vt:i4>0</vt:i4>
      </vt:variant>
      <vt:variant>
        <vt:i4>5</vt:i4>
      </vt:variant>
      <vt:variant>
        <vt:lpwstr/>
      </vt:variant>
      <vt:variant>
        <vt:lpwstr>_Toc159152241</vt:lpwstr>
      </vt:variant>
      <vt:variant>
        <vt:i4>1376319</vt:i4>
      </vt:variant>
      <vt:variant>
        <vt:i4>74</vt:i4>
      </vt:variant>
      <vt:variant>
        <vt:i4>0</vt:i4>
      </vt:variant>
      <vt:variant>
        <vt:i4>5</vt:i4>
      </vt:variant>
      <vt:variant>
        <vt:lpwstr/>
      </vt:variant>
      <vt:variant>
        <vt:lpwstr>_Toc159152240</vt:lpwstr>
      </vt:variant>
      <vt:variant>
        <vt:i4>1179711</vt:i4>
      </vt:variant>
      <vt:variant>
        <vt:i4>71</vt:i4>
      </vt:variant>
      <vt:variant>
        <vt:i4>0</vt:i4>
      </vt:variant>
      <vt:variant>
        <vt:i4>5</vt:i4>
      </vt:variant>
      <vt:variant>
        <vt:lpwstr/>
      </vt:variant>
      <vt:variant>
        <vt:lpwstr>_Toc159152239</vt:lpwstr>
      </vt:variant>
      <vt:variant>
        <vt:i4>1179711</vt:i4>
      </vt:variant>
      <vt:variant>
        <vt:i4>68</vt:i4>
      </vt:variant>
      <vt:variant>
        <vt:i4>0</vt:i4>
      </vt:variant>
      <vt:variant>
        <vt:i4>5</vt:i4>
      </vt:variant>
      <vt:variant>
        <vt:lpwstr/>
      </vt:variant>
      <vt:variant>
        <vt:lpwstr>_Toc159152238</vt:lpwstr>
      </vt:variant>
      <vt:variant>
        <vt:i4>1179711</vt:i4>
      </vt:variant>
      <vt:variant>
        <vt:i4>65</vt:i4>
      </vt:variant>
      <vt:variant>
        <vt:i4>0</vt:i4>
      </vt:variant>
      <vt:variant>
        <vt:i4>5</vt:i4>
      </vt:variant>
      <vt:variant>
        <vt:lpwstr/>
      </vt:variant>
      <vt:variant>
        <vt:lpwstr>_Toc159152237</vt:lpwstr>
      </vt:variant>
      <vt:variant>
        <vt:i4>1179711</vt:i4>
      </vt:variant>
      <vt:variant>
        <vt:i4>62</vt:i4>
      </vt:variant>
      <vt:variant>
        <vt:i4>0</vt:i4>
      </vt:variant>
      <vt:variant>
        <vt:i4>5</vt:i4>
      </vt:variant>
      <vt:variant>
        <vt:lpwstr/>
      </vt:variant>
      <vt:variant>
        <vt:lpwstr>_Toc159152236</vt:lpwstr>
      </vt:variant>
      <vt:variant>
        <vt:i4>1179711</vt:i4>
      </vt:variant>
      <vt:variant>
        <vt:i4>59</vt:i4>
      </vt:variant>
      <vt:variant>
        <vt:i4>0</vt:i4>
      </vt:variant>
      <vt:variant>
        <vt:i4>5</vt:i4>
      </vt:variant>
      <vt:variant>
        <vt:lpwstr/>
      </vt:variant>
      <vt:variant>
        <vt:lpwstr>_Toc159152235</vt:lpwstr>
      </vt:variant>
      <vt:variant>
        <vt:i4>1179711</vt:i4>
      </vt:variant>
      <vt:variant>
        <vt:i4>56</vt:i4>
      </vt:variant>
      <vt:variant>
        <vt:i4>0</vt:i4>
      </vt:variant>
      <vt:variant>
        <vt:i4>5</vt:i4>
      </vt:variant>
      <vt:variant>
        <vt:lpwstr/>
      </vt:variant>
      <vt:variant>
        <vt:lpwstr>_Toc159152234</vt:lpwstr>
      </vt:variant>
      <vt:variant>
        <vt:i4>1179711</vt:i4>
      </vt:variant>
      <vt:variant>
        <vt:i4>53</vt:i4>
      </vt:variant>
      <vt:variant>
        <vt:i4>0</vt:i4>
      </vt:variant>
      <vt:variant>
        <vt:i4>5</vt:i4>
      </vt:variant>
      <vt:variant>
        <vt:lpwstr/>
      </vt:variant>
      <vt:variant>
        <vt:lpwstr>_Toc159152233</vt:lpwstr>
      </vt:variant>
      <vt:variant>
        <vt:i4>1179711</vt:i4>
      </vt:variant>
      <vt:variant>
        <vt:i4>50</vt:i4>
      </vt:variant>
      <vt:variant>
        <vt:i4>0</vt:i4>
      </vt:variant>
      <vt:variant>
        <vt:i4>5</vt:i4>
      </vt:variant>
      <vt:variant>
        <vt:lpwstr/>
      </vt:variant>
      <vt:variant>
        <vt:lpwstr>_Toc159152232</vt:lpwstr>
      </vt:variant>
      <vt:variant>
        <vt:i4>1638441</vt:i4>
      </vt:variant>
      <vt:variant>
        <vt:i4>27</vt:i4>
      </vt:variant>
      <vt:variant>
        <vt:i4>0</vt:i4>
      </vt:variant>
      <vt:variant>
        <vt:i4>5</vt:i4>
      </vt:variant>
      <vt:variant>
        <vt:lpwstr>mailto:nhat-quang.nhan@nokia.com</vt:lpwstr>
      </vt:variant>
      <vt:variant>
        <vt:lpwstr/>
      </vt:variant>
      <vt:variant>
        <vt:i4>3801154</vt:i4>
      </vt:variant>
      <vt:variant>
        <vt:i4>24</vt:i4>
      </vt:variant>
      <vt:variant>
        <vt:i4>0</vt:i4>
      </vt:variant>
      <vt:variant>
        <vt:i4>5</vt:i4>
      </vt:variant>
      <vt:variant>
        <vt:lpwstr>mailto:youngsoo.yuk@nokia.com</vt:lpwstr>
      </vt:variant>
      <vt:variant>
        <vt:lpwstr/>
      </vt:variant>
      <vt:variant>
        <vt:i4>3801154</vt:i4>
      </vt:variant>
      <vt:variant>
        <vt:i4>21</vt:i4>
      </vt:variant>
      <vt:variant>
        <vt:i4>0</vt:i4>
      </vt:variant>
      <vt:variant>
        <vt:i4>5</vt:i4>
      </vt:variant>
      <vt:variant>
        <vt:lpwstr>mailto:youngsoo.yuk@nokia.com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5505084</vt:i4>
      </vt:variant>
      <vt:variant>
        <vt:i4>15</vt:i4>
      </vt:variant>
      <vt:variant>
        <vt:i4>0</vt:i4>
      </vt:variant>
      <vt:variant>
        <vt:i4>5</vt:i4>
      </vt:variant>
      <vt:variant>
        <vt:lpwstr>mailto:roberto.1.maldonado@nokia.com</vt:lpwstr>
      </vt:variant>
      <vt:variant>
        <vt:lpwstr/>
      </vt:variant>
      <vt:variant>
        <vt:i4>1638497</vt:i4>
      </vt:variant>
      <vt:variant>
        <vt:i4>12</vt:i4>
      </vt:variant>
      <vt:variant>
        <vt:i4>0</vt:i4>
      </vt:variant>
      <vt:variant>
        <vt:i4>5</vt:i4>
      </vt:variant>
      <vt:variant>
        <vt:lpwstr>https://www.sharetechnote.com/html/5G/5G_PBCH.html</vt:lpwstr>
      </vt:variant>
      <vt:variant>
        <vt:lpwstr>PBCH_Payload_Generation</vt:lpwstr>
      </vt:variant>
      <vt:variant>
        <vt:i4>7864332</vt:i4>
      </vt:variant>
      <vt:variant>
        <vt:i4>9</vt:i4>
      </vt:variant>
      <vt:variant>
        <vt:i4>0</vt:i4>
      </vt:variant>
      <vt:variant>
        <vt:i4>5</vt:i4>
      </vt:variant>
      <vt:variant>
        <vt:lpwstr>https://www.sharetechnote.com/html/5G/5G_PBCH_DMRS.html</vt:lpwstr>
      </vt:variant>
      <vt:variant>
        <vt:lpwstr>Sequence_Generation</vt:lpwstr>
      </vt:variant>
      <vt:variant>
        <vt:i4>1638497</vt:i4>
      </vt:variant>
      <vt:variant>
        <vt:i4>6</vt:i4>
      </vt:variant>
      <vt:variant>
        <vt:i4>0</vt:i4>
      </vt:variant>
      <vt:variant>
        <vt:i4>5</vt:i4>
      </vt:variant>
      <vt:variant>
        <vt:lpwstr>https://www.sharetechnote.com/html/5G/5G_PBCH.html</vt:lpwstr>
      </vt:variant>
      <vt:variant>
        <vt:lpwstr>PBCH_Payload_Generation</vt:lpwstr>
      </vt:variant>
      <vt:variant>
        <vt:i4>7864332</vt:i4>
      </vt:variant>
      <vt:variant>
        <vt:i4>3</vt:i4>
      </vt:variant>
      <vt:variant>
        <vt:i4>0</vt:i4>
      </vt:variant>
      <vt:variant>
        <vt:i4>5</vt:i4>
      </vt:variant>
      <vt:variant>
        <vt:lpwstr>https://www.sharetechnote.com/html/5G/5G_PBCH_DMRS.html</vt:lpwstr>
      </vt:variant>
      <vt:variant>
        <vt:lpwstr>Sequence_Generation</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2016-06-25T04:35:00Z</cp:lastPrinted>
  <dcterms:created xsi:type="dcterms:W3CDTF">2024-02-19T14:01:00Z</dcterms:created>
  <dcterms:modified xsi:type="dcterms:W3CDTF">2024-02-19T14:01:00Z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bca5efbb-4b8b-4b87-944d-bf5977729f9a</vt:lpwstr>
  </property>
</Properties>
</file>